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D0243" w14:textId="77777777" w:rsidR="00895580" w:rsidRPr="00893FE7" w:rsidRDefault="00895580" w:rsidP="0096613F">
      <w:pPr>
        <w:jc w:val="center"/>
        <w:outlineLvl w:val="0"/>
        <w:rPr>
          <w:b/>
          <w:color w:val="000000"/>
        </w:rPr>
      </w:pPr>
      <w:bookmarkStart w:id="0" w:name="_GoBack"/>
      <w:bookmarkEnd w:id="0"/>
      <w:r w:rsidRPr="00893FE7">
        <w:rPr>
          <w:b/>
          <w:color w:val="000000"/>
        </w:rPr>
        <w:t>DAVID DEVRAJ KUMAR</w:t>
      </w:r>
    </w:p>
    <w:p w14:paraId="008ED9A5" w14:textId="77777777" w:rsidR="00DA1239" w:rsidRPr="00893FE7" w:rsidRDefault="00DA1239" w:rsidP="00014DE6">
      <w:pPr>
        <w:outlineLvl w:val="0"/>
        <w:rPr>
          <w:color w:val="000000"/>
        </w:rPr>
      </w:pPr>
    </w:p>
    <w:p w14:paraId="0AEC8096" w14:textId="77777777" w:rsidR="00895580" w:rsidRPr="00893FE7" w:rsidRDefault="00895580" w:rsidP="00822191">
      <w:pPr>
        <w:jc w:val="center"/>
        <w:outlineLvl w:val="0"/>
        <w:rPr>
          <w:color w:val="000000"/>
        </w:rPr>
      </w:pPr>
      <w:r w:rsidRPr="00893FE7">
        <w:rPr>
          <w:color w:val="000000"/>
        </w:rPr>
        <w:t>Florida Atlantic University</w:t>
      </w:r>
    </w:p>
    <w:p w14:paraId="1DB4F104" w14:textId="3A40E844" w:rsidR="00364EA3" w:rsidRPr="00893FE7" w:rsidRDefault="006021F7" w:rsidP="00822191">
      <w:pPr>
        <w:jc w:val="center"/>
        <w:outlineLvl w:val="0"/>
        <w:rPr>
          <w:color w:val="000000"/>
        </w:rPr>
      </w:pPr>
      <w:r w:rsidRPr="00893FE7">
        <w:rPr>
          <w:color w:val="000000"/>
        </w:rPr>
        <w:t>3200 College Avenue</w:t>
      </w:r>
    </w:p>
    <w:p w14:paraId="14B33DBE" w14:textId="671B4FFE" w:rsidR="0096613F" w:rsidRDefault="006021F7" w:rsidP="00822191">
      <w:pPr>
        <w:jc w:val="center"/>
        <w:outlineLvl w:val="0"/>
        <w:rPr>
          <w:color w:val="000000"/>
        </w:rPr>
      </w:pPr>
      <w:r w:rsidRPr="00893FE7">
        <w:rPr>
          <w:color w:val="000000"/>
        </w:rPr>
        <w:t>Davie, FL  33314</w:t>
      </w:r>
    </w:p>
    <w:p w14:paraId="5E069C55" w14:textId="77777777" w:rsidR="008B04FA" w:rsidRDefault="008B04FA" w:rsidP="008B04FA">
      <w:pPr>
        <w:outlineLvl w:val="0"/>
        <w:rPr>
          <w:color w:val="000000"/>
        </w:rPr>
      </w:pPr>
    </w:p>
    <w:p w14:paraId="316998B4" w14:textId="77777777" w:rsidR="00D50E44" w:rsidRDefault="00D50E44" w:rsidP="008B04FA">
      <w:pPr>
        <w:outlineLvl w:val="0"/>
        <w:rPr>
          <w:color w:val="000000"/>
        </w:rPr>
      </w:pPr>
    </w:p>
    <w:p w14:paraId="5CD447CF" w14:textId="77777777" w:rsidR="008B04FA" w:rsidRPr="00893FE7" w:rsidRDefault="008B04FA" w:rsidP="008B04FA">
      <w:pPr>
        <w:outlineLvl w:val="0"/>
        <w:rPr>
          <w:b/>
        </w:rPr>
      </w:pPr>
      <w:r w:rsidRPr="00893FE7">
        <w:rPr>
          <w:b/>
        </w:rPr>
        <w:t>EDUCATION</w:t>
      </w:r>
    </w:p>
    <w:p w14:paraId="3EA8626A" w14:textId="77777777" w:rsidR="008B04FA" w:rsidRPr="008B04FA" w:rsidRDefault="008B04FA" w:rsidP="008B04FA">
      <w:pPr>
        <w:outlineLvl w:val="0"/>
        <w:rPr>
          <w:color w:val="000000"/>
        </w:rPr>
      </w:pPr>
    </w:p>
    <w:p w14:paraId="221D44F6" w14:textId="778E0FD2" w:rsidR="008C576C" w:rsidRPr="00893FE7" w:rsidRDefault="009F409A" w:rsidP="0096613F">
      <w:pPr>
        <w:outlineLvl w:val="0"/>
        <w:rPr>
          <w:color w:val="000000"/>
        </w:rPr>
      </w:pPr>
      <w:proofErr w:type="spellStart"/>
      <w:r>
        <w:rPr>
          <w:color w:val="000000"/>
        </w:rPr>
        <w:t>Ed.D</w:t>
      </w:r>
      <w:proofErr w:type="spellEnd"/>
      <w:r>
        <w:rPr>
          <w:color w:val="000000"/>
        </w:rPr>
        <w:t xml:space="preserve">., </w:t>
      </w:r>
      <w:r w:rsidR="00DC0F70" w:rsidRPr="00893FE7">
        <w:rPr>
          <w:color w:val="000000"/>
        </w:rPr>
        <w:t>Scienc</w:t>
      </w:r>
      <w:r w:rsidR="00E842E5" w:rsidRPr="00893FE7">
        <w:rPr>
          <w:color w:val="000000"/>
        </w:rPr>
        <w:t>e Education</w:t>
      </w:r>
      <w:r w:rsidR="004307A9" w:rsidRPr="00893FE7">
        <w:rPr>
          <w:color w:val="000000"/>
        </w:rPr>
        <w:t>, Vanderbilt University</w:t>
      </w:r>
      <w:r w:rsidR="00F959D2" w:rsidRPr="00893FE7">
        <w:rPr>
          <w:color w:val="000000"/>
        </w:rPr>
        <w:t>, 1991</w:t>
      </w:r>
    </w:p>
    <w:p w14:paraId="57EB53D4" w14:textId="14FAE09F" w:rsidR="008C576C" w:rsidRPr="00893FE7" w:rsidRDefault="00B83997" w:rsidP="00A7545D">
      <w:pPr>
        <w:outlineLvl w:val="0"/>
        <w:rPr>
          <w:color w:val="000000"/>
        </w:rPr>
      </w:pPr>
      <w:r w:rsidRPr="00893FE7">
        <w:rPr>
          <w:color w:val="000000"/>
        </w:rPr>
        <w:t>M</w:t>
      </w:r>
      <w:r w:rsidR="009F409A">
        <w:rPr>
          <w:color w:val="000000"/>
        </w:rPr>
        <w:t xml:space="preserve">.S., </w:t>
      </w:r>
      <w:r w:rsidR="006E7CAE" w:rsidRPr="00893FE7">
        <w:rPr>
          <w:color w:val="000000"/>
        </w:rPr>
        <w:t>Analytical Chemistry</w:t>
      </w:r>
      <w:r w:rsidR="004307A9" w:rsidRPr="00893FE7">
        <w:rPr>
          <w:color w:val="000000"/>
        </w:rPr>
        <w:t>, University of Louisville</w:t>
      </w:r>
      <w:r w:rsidR="00F959D2" w:rsidRPr="00893FE7">
        <w:rPr>
          <w:color w:val="000000"/>
        </w:rPr>
        <w:t>, 1987</w:t>
      </w:r>
    </w:p>
    <w:p w14:paraId="79FBCA46" w14:textId="1CA80C8D" w:rsidR="008C576C" w:rsidRPr="00893FE7" w:rsidRDefault="004307A9" w:rsidP="00A7545D">
      <w:pPr>
        <w:outlineLvl w:val="0"/>
        <w:rPr>
          <w:color w:val="000000"/>
        </w:rPr>
      </w:pPr>
      <w:r w:rsidRPr="00893FE7">
        <w:rPr>
          <w:color w:val="000000"/>
        </w:rPr>
        <w:t>M</w:t>
      </w:r>
      <w:r w:rsidR="009F409A">
        <w:rPr>
          <w:color w:val="000000"/>
        </w:rPr>
        <w:t xml:space="preserve">.Sc., </w:t>
      </w:r>
      <w:r w:rsidRPr="00893FE7">
        <w:rPr>
          <w:color w:val="000000"/>
        </w:rPr>
        <w:t>Chemistry, University of Kerala</w:t>
      </w:r>
      <w:r w:rsidR="008369BD" w:rsidRPr="00893FE7">
        <w:rPr>
          <w:color w:val="000000"/>
        </w:rPr>
        <w:t xml:space="preserve">, India, </w:t>
      </w:r>
      <w:r w:rsidR="00F959D2" w:rsidRPr="00893FE7">
        <w:rPr>
          <w:color w:val="000000"/>
        </w:rPr>
        <w:t>1980</w:t>
      </w:r>
    </w:p>
    <w:p w14:paraId="74533141" w14:textId="5AA815EB" w:rsidR="00D5042B" w:rsidRPr="00893FE7" w:rsidRDefault="00B83997" w:rsidP="00A7545D">
      <w:pPr>
        <w:outlineLvl w:val="0"/>
        <w:rPr>
          <w:color w:val="000000"/>
        </w:rPr>
      </w:pPr>
      <w:r w:rsidRPr="00893FE7">
        <w:rPr>
          <w:color w:val="000000"/>
        </w:rPr>
        <w:t>B</w:t>
      </w:r>
      <w:r w:rsidR="009F409A">
        <w:rPr>
          <w:color w:val="000000"/>
        </w:rPr>
        <w:t xml:space="preserve">.Sc., </w:t>
      </w:r>
      <w:r w:rsidRPr="00893FE7">
        <w:rPr>
          <w:color w:val="000000"/>
        </w:rPr>
        <w:t>Chemistry</w:t>
      </w:r>
      <w:r w:rsidR="009F409A">
        <w:rPr>
          <w:color w:val="000000"/>
        </w:rPr>
        <w:t xml:space="preserve"> major</w:t>
      </w:r>
      <w:r w:rsidR="00F07E3A" w:rsidRPr="00893FE7">
        <w:rPr>
          <w:color w:val="000000"/>
        </w:rPr>
        <w:t xml:space="preserve">, </w:t>
      </w:r>
      <w:r w:rsidR="009767B7" w:rsidRPr="00893FE7">
        <w:rPr>
          <w:color w:val="000000"/>
        </w:rPr>
        <w:t>(</w:t>
      </w:r>
      <w:r w:rsidR="00DC0F70" w:rsidRPr="00893FE7">
        <w:rPr>
          <w:color w:val="000000"/>
        </w:rPr>
        <w:t>Physics &amp; Math</w:t>
      </w:r>
      <w:r w:rsidR="009767B7" w:rsidRPr="00893FE7">
        <w:rPr>
          <w:color w:val="000000"/>
        </w:rPr>
        <w:t>ematics</w:t>
      </w:r>
      <w:r w:rsidR="00DC0F70" w:rsidRPr="00893FE7">
        <w:rPr>
          <w:color w:val="000000"/>
        </w:rPr>
        <w:t xml:space="preserve"> minors</w:t>
      </w:r>
      <w:r w:rsidR="00F941B5" w:rsidRPr="00893FE7">
        <w:rPr>
          <w:color w:val="000000"/>
        </w:rPr>
        <w:t>)</w:t>
      </w:r>
      <w:r w:rsidR="004307A9" w:rsidRPr="00893FE7">
        <w:rPr>
          <w:color w:val="000000"/>
        </w:rPr>
        <w:t>, University of Kerala</w:t>
      </w:r>
      <w:r w:rsidR="008369BD" w:rsidRPr="00893FE7">
        <w:rPr>
          <w:color w:val="000000"/>
        </w:rPr>
        <w:t xml:space="preserve">, India, </w:t>
      </w:r>
      <w:r w:rsidR="00F959D2" w:rsidRPr="00893FE7">
        <w:rPr>
          <w:color w:val="000000"/>
        </w:rPr>
        <w:t>1978</w:t>
      </w:r>
    </w:p>
    <w:p w14:paraId="5B9BF477" w14:textId="77777777" w:rsidR="000C0B06" w:rsidRPr="00893FE7" w:rsidRDefault="000C0B06" w:rsidP="000C0B06">
      <w:pPr>
        <w:ind w:left="1440" w:hanging="1440"/>
        <w:rPr>
          <w:color w:val="000000"/>
        </w:rPr>
      </w:pPr>
    </w:p>
    <w:p w14:paraId="3A8C1ADC" w14:textId="56D3BF18" w:rsidR="0096613F" w:rsidRDefault="004C4345" w:rsidP="008B04FA">
      <w:pPr>
        <w:outlineLvl w:val="0"/>
        <w:rPr>
          <w:b/>
          <w:noProof/>
          <w:color w:val="000000"/>
        </w:rPr>
      </w:pPr>
      <w:r>
        <w:rPr>
          <w:b/>
          <w:noProof/>
          <w:color w:val="000000"/>
        </w:rPr>
        <w:t>PRES</w:t>
      </w:r>
      <w:r w:rsidR="002C42C6">
        <w:rPr>
          <w:b/>
          <w:noProof/>
          <w:color w:val="000000"/>
        </w:rPr>
        <w:t xml:space="preserve">ENT </w:t>
      </w:r>
      <w:r w:rsidR="009C12B9" w:rsidRPr="00893FE7">
        <w:rPr>
          <w:b/>
          <w:noProof/>
          <w:color w:val="000000"/>
        </w:rPr>
        <w:t>A</w:t>
      </w:r>
      <w:r w:rsidR="00412FF8">
        <w:rPr>
          <w:b/>
          <w:noProof/>
          <w:color w:val="000000"/>
        </w:rPr>
        <w:t>CADEMIC POSITIONS</w:t>
      </w:r>
    </w:p>
    <w:p w14:paraId="1456CEF8" w14:textId="77777777" w:rsidR="008B04FA" w:rsidRPr="0096613F" w:rsidRDefault="008B04FA" w:rsidP="008B04FA">
      <w:pPr>
        <w:outlineLvl w:val="0"/>
        <w:rPr>
          <w:b/>
          <w:color w:val="000000"/>
        </w:rPr>
      </w:pPr>
    </w:p>
    <w:p w14:paraId="66C34BDB" w14:textId="095C04A3" w:rsidR="004857FE" w:rsidRDefault="004857FE" w:rsidP="0096613F">
      <w:pPr>
        <w:rPr>
          <w:color w:val="000000"/>
        </w:rPr>
      </w:pPr>
      <w:r>
        <w:rPr>
          <w:color w:val="000000"/>
        </w:rPr>
        <w:t>Professor of Science Education, Department of Teaching &amp; Learning, College of Education,</w:t>
      </w:r>
      <w:r w:rsidR="00822191">
        <w:rPr>
          <w:color w:val="000000"/>
        </w:rPr>
        <w:t xml:space="preserve"> Florida Atlantic University, </w:t>
      </w:r>
      <w:r>
        <w:rPr>
          <w:color w:val="000000"/>
        </w:rPr>
        <w:t>1998-present</w:t>
      </w:r>
    </w:p>
    <w:p w14:paraId="6D41EE4B" w14:textId="77777777" w:rsidR="004857FE" w:rsidRDefault="004857FE" w:rsidP="0096613F">
      <w:pPr>
        <w:rPr>
          <w:color w:val="000000"/>
        </w:rPr>
      </w:pPr>
    </w:p>
    <w:p w14:paraId="20294A39" w14:textId="40E844A4" w:rsidR="00615C0A" w:rsidRDefault="00615C0A" w:rsidP="0096613F">
      <w:pPr>
        <w:rPr>
          <w:color w:val="000000"/>
        </w:rPr>
      </w:pPr>
      <w:r w:rsidRPr="00893FE7">
        <w:rPr>
          <w:color w:val="000000"/>
        </w:rPr>
        <w:t xml:space="preserve">Director (Founding), STEM Education Laboratory, College of Education, </w:t>
      </w:r>
      <w:r w:rsidR="00822191">
        <w:rPr>
          <w:color w:val="000000"/>
        </w:rPr>
        <w:t xml:space="preserve">Florida Atlantic University, </w:t>
      </w:r>
      <w:r w:rsidRPr="00893FE7">
        <w:rPr>
          <w:color w:val="000000"/>
        </w:rPr>
        <w:t>2015-present</w:t>
      </w:r>
    </w:p>
    <w:p w14:paraId="01D53ACE" w14:textId="4605B182" w:rsidR="00084DA6" w:rsidRPr="002C42C6" w:rsidRDefault="005C6F46" w:rsidP="0000787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84F69">
        <w:rPr>
          <w:color w:val="000000"/>
        </w:rPr>
        <w:tab/>
      </w:r>
    </w:p>
    <w:p w14:paraId="47A355D9" w14:textId="74FF3BB7" w:rsidR="007B14C3" w:rsidRDefault="00434F71" w:rsidP="008B04FA">
      <w:pPr>
        <w:pStyle w:val="LightList-Accent51"/>
        <w:ind w:left="0"/>
        <w:outlineLvl w:val="0"/>
        <w:rPr>
          <w:noProof/>
          <w:color w:val="000000"/>
        </w:rPr>
      </w:pPr>
      <w:r>
        <w:rPr>
          <w:b/>
          <w:noProof/>
          <w:color w:val="000000"/>
        </w:rPr>
        <w:t>SELECTED V</w:t>
      </w:r>
      <w:r w:rsidR="00101496" w:rsidRPr="007B14C3">
        <w:rPr>
          <w:b/>
          <w:noProof/>
          <w:color w:val="000000"/>
        </w:rPr>
        <w:t>ISITING</w:t>
      </w:r>
      <w:r w:rsidR="009270AC">
        <w:rPr>
          <w:b/>
          <w:noProof/>
          <w:color w:val="000000"/>
        </w:rPr>
        <w:t>/AFFILIATE</w:t>
      </w:r>
      <w:r w:rsidR="00101496" w:rsidRPr="007B14C3">
        <w:rPr>
          <w:b/>
          <w:noProof/>
          <w:color w:val="000000"/>
        </w:rPr>
        <w:t xml:space="preserve"> APPOINTMENTS</w:t>
      </w:r>
    </w:p>
    <w:p w14:paraId="222966C6" w14:textId="77777777" w:rsidR="008B04FA" w:rsidRDefault="008B04FA" w:rsidP="008B04FA">
      <w:pPr>
        <w:pStyle w:val="LightList-Accent51"/>
        <w:ind w:left="0"/>
        <w:outlineLvl w:val="0"/>
        <w:rPr>
          <w:color w:val="000000"/>
        </w:rPr>
      </w:pPr>
    </w:p>
    <w:p w14:paraId="0A585040" w14:textId="4219D756" w:rsidR="00337B92" w:rsidRDefault="00337B92" w:rsidP="00096C96">
      <w:pPr>
        <w:ind w:left="1440" w:hanging="1440"/>
        <w:rPr>
          <w:color w:val="000000"/>
        </w:rPr>
      </w:pPr>
      <w:r>
        <w:rPr>
          <w:color w:val="000000"/>
        </w:rPr>
        <w:t xml:space="preserve">Visiting Fellow, </w:t>
      </w:r>
      <w:r w:rsidR="00E51DC6">
        <w:rPr>
          <w:color w:val="000000"/>
        </w:rPr>
        <w:t>Governance Studies</w:t>
      </w:r>
      <w:r w:rsidR="00877CD2">
        <w:rPr>
          <w:color w:val="000000"/>
        </w:rPr>
        <w:t>,</w:t>
      </w:r>
      <w:r>
        <w:rPr>
          <w:color w:val="000000"/>
        </w:rPr>
        <w:t xml:space="preserve"> Brookings Institution, 2018-</w:t>
      </w:r>
      <w:r w:rsidR="00EC4A83">
        <w:rPr>
          <w:color w:val="000000"/>
        </w:rPr>
        <w:t>present</w:t>
      </w:r>
    </w:p>
    <w:p w14:paraId="4957D571" w14:textId="77777777" w:rsidR="00434F71" w:rsidRDefault="00434F71" w:rsidP="00F15AC1">
      <w:pPr>
        <w:rPr>
          <w:color w:val="000000"/>
        </w:rPr>
      </w:pPr>
    </w:p>
    <w:p w14:paraId="49A42937" w14:textId="1F0DAB85" w:rsidR="00434F71" w:rsidRDefault="00434F71" w:rsidP="00434F71">
      <w:pPr>
        <w:outlineLvl w:val="0"/>
        <w:rPr>
          <w:color w:val="000000"/>
        </w:rPr>
      </w:pPr>
      <w:r w:rsidRPr="00893FE7">
        <w:rPr>
          <w:color w:val="000000"/>
        </w:rPr>
        <w:t>Visiting Faculty, Indian Institute of Technology Madras, India, December 2007</w:t>
      </w:r>
    </w:p>
    <w:p w14:paraId="403EC2A4" w14:textId="77777777" w:rsidR="00CD5EBB" w:rsidRDefault="00CD5EBB" w:rsidP="00096C96">
      <w:pPr>
        <w:ind w:left="1440" w:hanging="1440"/>
        <w:rPr>
          <w:color w:val="000000"/>
        </w:rPr>
      </w:pPr>
    </w:p>
    <w:p w14:paraId="42BDE7DE" w14:textId="095D931A" w:rsidR="00CD5EBB" w:rsidRDefault="00CD5EBB" w:rsidP="00096C96">
      <w:pPr>
        <w:ind w:left="1440" w:hanging="1440"/>
        <w:rPr>
          <w:color w:val="000000"/>
        </w:rPr>
      </w:pPr>
      <w:r>
        <w:rPr>
          <w:color w:val="000000"/>
        </w:rPr>
        <w:t>Guest Scholar, G</w:t>
      </w:r>
      <w:r w:rsidR="00877CD2">
        <w:rPr>
          <w:color w:val="000000"/>
        </w:rPr>
        <w:t xml:space="preserve">overnmental Studies Program, </w:t>
      </w:r>
      <w:r>
        <w:rPr>
          <w:color w:val="000000"/>
        </w:rPr>
        <w:t>Brookings Institution, Summer 1996</w:t>
      </w:r>
    </w:p>
    <w:p w14:paraId="6DC2DE3F" w14:textId="77777777" w:rsidR="00337B92" w:rsidRDefault="00337B92" w:rsidP="00096C96">
      <w:pPr>
        <w:ind w:left="1440" w:hanging="1440"/>
        <w:rPr>
          <w:color w:val="000000"/>
        </w:rPr>
      </w:pPr>
    </w:p>
    <w:p w14:paraId="781CA56D" w14:textId="32CF52E0" w:rsidR="00B42CF7" w:rsidRPr="003E6097" w:rsidRDefault="00E3795A" w:rsidP="008B04FA">
      <w:pPr>
        <w:tabs>
          <w:tab w:val="left" w:pos="3080"/>
        </w:tabs>
        <w:outlineLvl w:val="0"/>
        <w:rPr>
          <w:rFonts w:ascii="Times New Romans" w:hAnsi="Times New Romans"/>
          <w:color w:val="000000"/>
        </w:rPr>
      </w:pPr>
      <w:r w:rsidRPr="003E6097">
        <w:rPr>
          <w:rFonts w:ascii="Times New Romans" w:hAnsi="Times New Romans"/>
          <w:b/>
          <w:color w:val="000000"/>
        </w:rPr>
        <w:t xml:space="preserve">SELECTED </w:t>
      </w:r>
      <w:r w:rsidR="005B1DAD" w:rsidRPr="003E6097">
        <w:rPr>
          <w:rFonts w:ascii="Times New Romans" w:hAnsi="Times New Romans"/>
          <w:b/>
          <w:color w:val="000000"/>
        </w:rPr>
        <w:t>PUBLICATIONS</w:t>
      </w:r>
    </w:p>
    <w:p w14:paraId="453B28F9" w14:textId="77777777" w:rsidR="008B04FA" w:rsidRPr="00893FE7" w:rsidRDefault="008B04FA" w:rsidP="008B04FA">
      <w:pPr>
        <w:tabs>
          <w:tab w:val="left" w:pos="3080"/>
        </w:tabs>
        <w:outlineLvl w:val="0"/>
        <w:rPr>
          <w:rFonts w:ascii="Times New Romans" w:hAnsi="Times New Romans"/>
          <w:b/>
          <w:color w:val="000000"/>
        </w:rPr>
      </w:pPr>
    </w:p>
    <w:p w14:paraId="30815AED" w14:textId="66314253" w:rsidR="002A1D07" w:rsidRPr="00893FE7" w:rsidRDefault="00106F24" w:rsidP="002A1D07">
      <w:pPr>
        <w:outlineLvl w:val="0"/>
        <w:rPr>
          <w:rFonts w:ascii="Times New Romans" w:hAnsi="Times New Romans" w:cs="Helvetica"/>
        </w:rPr>
      </w:pPr>
      <w:r>
        <w:rPr>
          <w:rFonts w:ascii="Times New Romans" w:hAnsi="Times New Romans" w:cs="Helvetica"/>
          <w:b/>
          <w:color w:val="000000"/>
        </w:rPr>
        <w:t xml:space="preserve">Journal </w:t>
      </w:r>
      <w:r w:rsidR="00337B92">
        <w:rPr>
          <w:rFonts w:ascii="Times New Romans" w:hAnsi="Times New Romans" w:cs="Helvetica"/>
          <w:b/>
          <w:color w:val="000000"/>
        </w:rPr>
        <w:t>Articles</w:t>
      </w:r>
    </w:p>
    <w:p w14:paraId="1645FA1F" w14:textId="77777777" w:rsidR="0061162E" w:rsidRDefault="0061162E" w:rsidP="0074055A">
      <w:pPr>
        <w:spacing w:line="259" w:lineRule="auto"/>
        <w:ind w:right="12"/>
      </w:pPr>
    </w:p>
    <w:p w14:paraId="22BAFE6B" w14:textId="3270CC96" w:rsidR="0074055A" w:rsidRPr="00FE1731" w:rsidRDefault="0074055A" w:rsidP="0074055A">
      <w:pPr>
        <w:spacing w:line="259" w:lineRule="auto"/>
        <w:ind w:right="12"/>
      </w:pPr>
      <w:r w:rsidRPr="00893FE7">
        <w:t>Kumar, D</w:t>
      </w:r>
      <w:r w:rsidR="00FE1731">
        <w:t xml:space="preserve">. </w:t>
      </w:r>
      <w:r w:rsidR="00113A83">
        <w:t xml:space="preserve">D. &amp; </w:t>
      </w:r>
      <w:proofErr w:type="spellStart"/>
      <w:r w:rsidR="00113A83">
        <w:t>Yurick</w:t>
      </w:r>
      <w:proofErr w:type="spellEnd"/>
      <w:r w:rsidR="00113A83">
        <w:t>, K. A.  (</w:t>
      </w:r>
      <w:r w:rsidR="00B46F1D">
        <w:t>2018</w:t>
      </w:r>
      <w:r w:rsidRPr="00FE1731">
        <w:t xml:space="preserve">).  </w:t>
      </w:r>
      <w:r w:rsidR="009E5591">
        <w:t xml:space="preserve">Web-assisted </w:t>
      </w:r>
      <w:r w:rsidRPr="00FE1731">
        <w:t xml:space="preserve">problem-based learning </w:t>
      </w:r>
      <w:r w:rsidR="009E5591">
        <w:t>in nanotechnology and quality of student learning in elementary science</w:t>
      </w:r>
      <w:r w:rsidRPr="00FE1731">
        <w:t>.</w:t>
      </w:r>
      <w:r w:rsidR="00FE1731">
        <w:t xml:space="preserve">  </w:t>
      </w:r>
      <w:r w:rsidR="00FE1731">
        <w:rPr>
          <w:i/>
        </w:rPr>
        <w:t>Journal of Materials Science Education</w:t>
      </w:r>
      <w:r w:rsidR="00B46F1D">
        <w:rPr>
          <w:i/>
        </w:rPr>
        <w:t>, 40</w:t>
      </w:r>
      <w:r w:rsidR="00B46F1D">
        <w:t>(1-2), 29-58</w:t>
      </w:r>
      <w:r w:rsidR="00FE1731">
        <w:t>.</w:t>
      </w:r>
    </w:p>
    <w:p w14:paraId="2D4A0DBD" w14:textId="77777777" w:rsidR="0074055A" w:rsidRPr="00893FE7" w:rsidRDefault="0074055A" w:rsidP="002A1D07">
      <w:pPr>
        <w:outlineLvl w:val="0"/>
        <w:rPr>
          <w:rFonts w:ascii="Times New Romans" w:hAnsi="Times New Romans" w:cs="Helvetica"/>
          <w:color w:val="000000"/>
        </w:rPr>
      </w:pPr>
    </w:p>
    <w:p w14:paraId="190AAC4C" w14:textId="6DFCC0A4" w:rsidR="007E7FA9" w:rsidRPr="007E7FA9" w:rsidRDefault="007E7FA9" w:rsidP="00EB5922">
      <w:r>
        <w:t>Hill,</w:t>
      </w:r>
      <w:r w:rsidR="009D66B1">
        <w:t xml:space="preserve"> J. O., &amp; Kumar. D. D. (2018</w:t>
      </w:r>
      <w:r>
        <w:t xml:space="preserve">). Principles, policies and practices in establishing a post-secondary chemistry department:  A retrospective evaluation.  </w:t>
      </w:r>
      <w:r>
        <w:rPr>
          <w:i/>
        </w:rPr>
        <w:t>The Chemist</w:t>
      </w:r>
      <w:r w:rsidR="009D66B1">
        <w:rPr>
          <w:i/>
        </w:rPr>
        <w:t>, 91</w:t>
      </w:r>
      <w:r w:rsidR="009D66B1">
        <w:t>(1), 20-24</w:t>
      </w:r>
      <w:r>
        <w:t>.</w:t>
      </w:r>
    </w:p>
    <w:p w14:paraId="4980A96A" w14:textId="77777777" w:rsidR="007E7FA9" w:rsidRDefault="007E7FA9" w:rsidP="00EB5922"/>
    <w:p w14:paraId="799CD620" w14:textId="51667961" w:rsidR="00FE1731" w:rsidRDefault="00FE1731" w:rsidP="00EC4A83">
      <w:r w:rsidRPr="00893FE7">
        <w:t>Kumar, D.</w:t>
      </w:r>
      <w:r w:rsidR="00033DB9">
        <w:t xml:space="preserve"> D., &amp; Dunn</w:t>
      </w:r>
      <w:r>
        <w:t>, J.  (</w:t>
      </w:r>
      <w:r w:rsidR="00EB5922">
        <w:t>2018</w:t>
      </w:r>
      <w:r w:rsidRPr="00893FE7">
        <w:t xml:space="preserve">).  </w:t>
      </w:r>
      <w:r w:rsidR="00AB0096">
        <w:t>S</w:t>
      </w:r>
      <w:r w:rsidRPr="00FE1731">
        <w:t>elf-reflections of undergraduate students</w:t>
      </w:r>
      <w:r w:rsidR="00AB0096">
        <w:t xml:space="preserve"> on using web-supported counterintuitive science demonstrations</w:t>
      </w:r>
      <w:r w:rsidRPr="00FE1731">
        <w:t xml:space="preserve">.  </w:t>
      </w:r>
      <w:r w:rsidRPr="00FE1731">
        <w:rPr>
          <w:i/>
        </w:rPr>
        <w:t>Journal of Science Education and Technology</w:t>
      </w:r>
      <w:r w:rsidR="00EC4A83">
        <w:rPr>
          <w:i/>
        </w:rPr>
        <w:t>, 27</w:t>
      </w:r>
      <w:r w:rsidR="00EC4A83">
        <w:t>(4), 362-368</w:t>
      </w:r>
      <w:r w:rsidRPr="00FE1731">
        <w:rPr>
          <w:i/>
        </w:rPr>
        <w:t>.</w:t>
      </w:r>
      <w:r w:rsidR="00EB5922">
        <w:t xml:space="preserve"> </w:t>
      </w:r>
    </w:p>
    <w:p w14:paraId="634B7227" w14:textId="77777777" w:rsidR="00EC4A83" w:rsidRDefault="00EC4A83" w:rsidP="00EC4A83">
      <w:pPr>
        <w:rPr>
          <w:rFonts w:ascii="Times New Romans" w:hAnsi="Times New Romans" w:cs="Helvetica"/>
          <w:color w:val="000000"/>
        </w:rPr>
      </w:pPr>
    </w:p>
    <w:p w14:paraId="6039E4E9" w14:textId="1F62F70A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 (2017).  Analysis of interactive media supported PBL in STEM with selected learning sciences interest areas. </w:t>
      </w:r>
      <w:r w:rsidRPr="00893FE7">
        <w:rPr>
          <w:rFonts w:ascii="Times New Romans" w:hAnsi="Times New Romans" w:cs="Helvetica"/>
          <w:i/>
          <w:color w:val="000000"/>
        </w:rPr>
        <w:t>International Journal of Education in Mathematics, Science and Technology, 5</w:t>
      </w:r>
      <w:r w:rsidRPr="00893FE7">
        <w:rPr>
          <w:rFonts w:ascii="Times New Romans" w:hAnsi="Times New Romans" w:cs="Helvetica"/>
          <w:color w:val="000000"/>
        </w:rPr>
        <w:t>(1), 53-61.</w:t>
      </w:r>
    </w:p>
    <w:p w14:paraId="280FA513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B3C88FD" w14:textId="46663AFA" w:rsidR="002A1D07" w:rsidRPr="00893FE7" w:rsidRDefault="002A1D07" w:rsidP="002A1D07">
      <w:pPr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(2017).  Teaching Counterintuitive science.  </w:t>
      </w:r>
      <w:r w:rsidRPr="00893FE7">
        <w:rPr>
          <w:rFonts w:ascii="Times New Romans" w:hAnsi="Times New Romans" w:cs="Helvetica"/>
          <w:i/>
          <w:color w:val="000000"/>
        </w:rPr>
        <w:t>Primary Science, 148</w:t>
      </w:r>
      <w:r w:rsidRPr="00893FE7">
        <w:rPr>
          <w:rFonts w:ascii="Times New Romans" w:hAnsi="Times New Romans" w:cs="Helvetica"/>
          <w:color w:val="000000"/>
        </w:rPr>
        <w:t>, 33-35.</w:t>
      </w:r>
    </w:p>
    <w:p w14:paraId="5C604FDD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5E4B829" w14:textId="77E0D0BC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 (2017).  The need for </w:t>
      </w:r>
      <w:proofErr w:type="spellStart"/>
      <w:r w:rsidRPr="00893FE7">
        <w:rPr>
          <w:rFonts w:ascii="Times New Romans" w:hAnsi="Times New Romans" w:cs="Helvetica"/>
          <w:color w:val="000000"/>
        </w:rPr>
        <w:t>nanometry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 education.  </w:t>
      </w:r>
      <w:r w:rsidRPr="00893FE7">
        <w:rPr>
          <w:rFonts w:ascii="Times New Romans" w:hAnsi="Times New Romans" w:cs="Helvetica"/>
          <w:i/>
          <w:color w:val="000000"/>
        </w:rPr>
        <w:t>The Chemist, 91</w:t>
      </w:r>
      <w:r w:rsidRPr="00893FE7">
        <w:rPr>
          <w:rFonts w:ascii="Times New Romans" w:hAnsi="Times New Romans" w:cs="Helvetica"/>
          <w:color w:val="000000"/>
        </w:rPr>
        <w:t>(1), 32-33.</w:t>
      </w:r>
    </w:p>
    <w:p w14:paraId="6279E5CB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97181F9" w14:textId="611F81EF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 (2016).  Neuroscience basis of context in multimedia enhanced problem-based STEM learning.  </w:t>
      </w:r>
      <w:r w:rsidRPr="00893FE7">
        <w:rPr>
          <w:rFonts w:ascii="Times New Romans" w:hAnsi="Times New Romans" w:cs="Helvetica"/>
          <w:i/>
          <w:color w:val="000000"/>
        </w:rPr>
        <w:t>The Researcher</w:t>
      </w:r>
      <w:r w:rsidRPr="00893FE7">
        <w:rPr>
          <w:rFonts w:ascii="Times New Romans" w:hAnsi="Times New Romans" w:cs="Helvetica"/>
          <w:color w:val="000000"/>
        </w:rPr>
        <w:t xml:space="preserve">, </w:t>
      </w:r>
      <w:r w:rsidRPr="00893FE7">
        <w:rPr>
          <w:rFonts w:ascii="Times New Romans" w:hAnsi="Times New Romans" w:cs="Helvetica"/>
          <w:i/>
          <w:color w:val="000000"/>
        </w:rPr>
        <w:t>1</w:t>
      </w:r>
      <w:r w:rsidRPr="00893FE7">
        <w:rPr>
          <w:rFonts w:ascii="Times New Romans" w:hAnsi="Times New Romans" w:cs="Helvetica"/>
          <w:color w:val="000000"/>
        </w:rPr>
        <w:t>(2), 1-8.</w:t>
      </w:r>
    </w:p>
    <w:p w14:paraId="12941682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5630462D" w14:textId="14D81018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(2016).  </w:t>
      </w:r>
      <w:proofErr w:type="spellStart"/>
      <w:r w:rsidRPr="00893FE7">
        <w:rPr>
          <w:rFonts w:ascii="Times New Romans" w:hAnsi="Times New Romans" w:cs="Helvetica"/>
          <w:color w:val="000000"/>
        </w:rPr>
        <w:t>Nanometry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 in science teaching.  </w:t>
      </w:r>
      <w:r w:rsidRPr="00893FE7">
        <w:rPr>
          <w:rFonts w:ascii="Times New Romans" w:hAnsi="Times New Romans" w:cs="Helvetica"/>
          <w:i/>
          <w:color w:val="000000"/>
        </w:rPr>
        <w:t>School Science Review, 97</w:t>
      </w:r>
      <w:r w:rsidRPr="00893FE7">
        <w:rPr>
          <w:rFonts w:ascii="Times New Romans" w:hAnsi="Times New Romans" w:cs="Helvetica"/>
          <w:color w:val="000000"/>
        </w:rPr>
        <w:t>(361), 59-62.</w:t>
      </w:r>
    </w:p>
    <w:p w14:paraId="76E3D4B7" w14:textId="77777777" w:rsidR="009D66B1" w:rsidRDefault="009D66B1" w:rsidP="002A1D07">
      <w:pPr>
        <w:outlineLvl w:val="0"/>
        <w:rPr>
          <w:rFonts w:ascii="Times New Romans" w:hAnsi="Times New Romans" w:cs="Helvetica"/>
          <w:color w:val="000000"/>
        </w:rPr>
      </w:pPr>
    </w:p>
    <w:p w14:paraId="66792D07" w14:textId="72245528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D., Nair, P. B., </w:t>
      </w:r>
      <w:proofErr w:type="spellStart"/>
      <w:r w:rsidRPr="00893FE7">
        <w:rPr>
          <w:rFonts w:ascii="Times New Romans" w:hAnsi="Times New Romans" w:cs="Helvetica"/>
          <w:color w:val="000000"/>
        </w:rPr>
        <w:t>Justinvictor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V. B., &amp; Thomas, P. V.  (2016).  Structural and optical properties of zinc oxide </w:t>
      </w:r>
      <w:proofErr w:type="spellStart"/>
      <w:r w:rsidRPr="00893FE7">
        <w:rPr>
          <w:rFonts w:ascii="Times New Romans" w:hAnsi="Times New Romans" w:cs="Helvetica"/>
          <w:color w:val="000000"/>
        </w:rPr>
        <w:t>nanorods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 prepared by aqueous solution route. </w:t>
      </w:r>
      <w:r w:rsidRPr="00893FE7">
        <w:rPr>
          <w:rFonts w:ascii="Times New Romans" w:hAnsi="Times New Romans" w:cs="Helvetica"/>
          <w:i/>
          <w:color w:val="000000"/>
        </w:rPr>
        <w:t>The Chemist</w:t>
      </w:r>
      <w:r w:rsidRPr="00893FE7">
        <w:rPr>
          <w:rFonts w:ascii="Times New Romans" w:hAnsi="Times New Romans" w:cs="Helvetica"/>
          <w:color w:val="000000"/>
        </w:rPr>
        <w:t xml:space="preserve">, </w:t>
      </w:r>
      <w:r w:rsidRPr="00893FE7">
        <w:rPr>
          <w:rFonts w:ascii="Times New Romans" w:hAnsi="Times New Romans" w:cs="Helvetica"/>
          <w:i/>
          <w:color w:val="000000"/>
        </w:rPr>
        <w:t>89</w:t>
      </w:r>
      <w:r w:rsidRPr="00893FE7">
        <w:rPr>
          <w:rFonts w:ascii="Times New Romans" w:hAnsi="Times New Romans" w:cs="Helvetica"/>
          <w:color w:val="000000"/>
        </w:rPr>
        <w:t>(1), 1-5.</w:t>
      </w:r>
    </w:p>
    <w:p w14:paraId="51C1400E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DC3431B" w14:textId="79F7F4F6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 (2015).  A study of web based anchors in nanotechnology for problem-based science learning.  </w:t>
      </w:r>
      <w:r w:rsidRPr="00893FE7">
        <w:rPr>
          <w:rFonts w:ascii="Times New Romans" w:hAnsi="Times New Romans" w:cs="Helvetica"/>
          <w:i/>
          <w:color w:val="000000"/>
        </w:rPr>
        <w:t>Journal of Nano Education</w:t>
      </w:r>
      <w:r w:rsidRPr="00893FE7">
        <w:rPr>
          <w:rFonts w:ascii="Times New Romans" w:hAnsi="Times New Romans" w:cs="Helvetica"/>
          <w:color w:val="000000"/>
        </w:rPr>
        <w:t>, 7(1), 58-64.</w:t>
      </w:r>
    </w:p>
    <w:p w14:paraId="46F263D6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5BECDA7D" w14:textId="7DA00E53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Hill, J. O., &amp; Kumar, D. D.  (2015).  The development, implementation and quality assurance of a tertiary course on carbon neutral fuels, energy and environmental sustainability. </w:t>
      </w:r>
      <w:r w:rsidRPr="00893FE7">
        <w:rPr>
          <w:rFonts w:ascii="Times New Romans" w:hAnsi="Times New Romans" w:cs="Helvetica"/>
          <w:i/>
          <w:color w:val="000000"/>
        </w:rPr>
        <w:t>The Chemical Educator, 20</w:t>
      </w:r>
      <w:r w:rsidRPr="00893FE7">
        <w:rPr>
          <w:rFonts w:ascii="Times New Romans" w:hAnsi="Times New Romans" w:cs="Helvetica"/>
          <w:color w:val="000000"/>
        </w:rPr>
        <w:t>, 157-166.</w:t>
      </w:r>
    </w:p>
    <w:p w14:paraId="3930EB0D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24B6281E" w14:textId="5319A22D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Hill, J., Kumar, D. D., &amp; </w:t>
      </w:r>
      <w:proofErr w:type="spellStart"/>
      <w:r w:rsidRPr="00893FE7">
        <w:rPr>
          <w:rFonts w:ascii="Times New Romans" w:hAnsi="Times New Romans" w:cs="Helvetica"/>
          <w:color w:val="000000"/>
        </w:rPr>
        <w:t>Verma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R. K.  (2014). Designing core concepts for a tertiary chemistry course.  </w:t>
      </w:r>
      <w:r w:rsidRPr="00893FE7">
        <w:rPr>
          <w:rFonts w:ascii="Times New Romans" w:hAnsi="Times New Romans" w:cs="Helvetica"/>
          <w:i/>
          <w:color w:val="000000"/>
        </w:rPr>
        <w:t>The Chemist, 87</w:t>
      </w:r>
      <w:r w:rsidRPr="00893FE7">
        <w:rPr>
          <w:rFonts w:ascii="Times New Romans" w:hAnsi="Times New Romans" w:cs="Helvetica"/>
          <w:color w:val="000000"/>
        </w:rPr>
        <w:t>(1), 14-22.</w:t>
      </w:r>
    </w:p>
    <w:p w14:paraId="7B2DCAEE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26CF09F8" w14:textId="599DABCD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proofErr w:type="spellStart"/>
      <w:r w:rsidRPr="00893FE7">
        <w:rPr>
          <w:rFonts w:ascii="Times New Romans" w:hAnsi="Times New Romans" w:cs="Helvetica"/>
          <w:color w:val="000000"/>
        </w:rPr>
        <w:t>Persin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R. C., &amp; Kumar, D. D.  (2014).  Web-design, and NSES content and process standards analysis of teacher-published high school physics websites. </w:t>
      </w:r>
      <w:r w:rsidRPr="00893FE7">
        <w:rPr>
          <w:rFonts w:ascii="Times New Romans" w:hAnsi="Times New Romans" w:cs="Helvetica"/>
          <w:i/>
          <w:color w:val="000000"/>
        </w:rPr>
        <w:t>Physics Education, 30</w:t>
      </w:r>
      <w:r w:rsidRPr="00893FE7">
        <w:rPr>
          <w:rFonts w:ascii="Times New Romans" w:hAnsi="Times New Romans" w:cs="Helvetica"/>
          <w:color w:val="000000"/>
        </w:rPr>
        <w:t>(2), Article# 3.</w:t>
      </w:r>
    </w:p>
    <w:p w14:paraId="6FBE2C28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6DB0FC28" w14:textId="10D4C805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Nair, P. B., </w:t>
      </w:r>
      <w:proofErr w:type="spellStart"/>
      <w:r w:rsidRPr="00893FE7">
        <w:rPr>
          <w:rFonts w:ascii="Times New Romans" w:hAnsi="Times New Romans" w:cs="Helvetica"/>
          <w:color w:val="000000"/>
        </w:rPr>
        <w:t>Justinvictor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V. B., Daniel, G. P., Joy, K., Ramakrishnan, V., Kumar, D. D., &amp; Thomas, P. V. (2014). Structural, optical, photoluminescence and photocatalytic investigations of Fe doped TiO2 thin films.  </w:t>
      </w:r>
      <w:r w:rsidRPr="00893FE7">
        <w:rPr>
          <w:rFonts w:ascii="Times New Romans" w:hAnsi="Times New Romans" w:cs="Helvetica"/>
          <w:i/>
          <w:color w:val="000000"/>
        </w:rPr>
        <w:t>Thin Solid Films, 550</w:t>
      </w:r>
      <w:r w:rsidRPr="00893FE7">
        <w:rPr>
          <w:rFonts w:ascii="Times New Romans" w:hAnsi="Times New Romans" w:cs="Helvetica"/>
          <w:color w:val="000000"/>
        </w:rPr>
        <w:t>, 121-127.</w:t>
      </w:r>
    </w:p>
    <w:p w14:paraId="73C3298E" w14:textId="77777777" w:rsidR="009D66B1" w:rsidRDefault="009D66B1" w:rsidP="002A1D07">
      <w:pPr>
        <w:outlineLvl w:val="0"/>
        <w:rPr>
          <w:rFonts w:ascii="Times New Romans" w:hAnsi="Times New Romans" w:cs="Helvetica"/>
        </w:rPr>
      </w:pPr>
    </w:p>
    <w:p w14:paraId="0C69D23A" w14:textId="4E0A148C" w:rsidR="002A1D07" w:rsidRPr="00893FE7" w:rsidRDefault="002A1D07" w:rsidP="002A1D07">
      <w:pPr>
        <w:outlineLvl w:val="0"/>
        <w:rPr>
          <w:rFonts w:ascii="Times New Romans" w:hAnsi="Times New Romans" w:cs="Helvetica"/>
        </w:rPr>
      </w:pPr>
      <w:r w:rsidRPr="00893FE7">
        <w:rPr>
          <w:rFonts w:ascii="Times New Romans" w:hAnsi="Times New Romans" w:cs="Helvetica"/>
        </w:rPr>
        <w:t xml:space="preserve">Nair, P. B., </w:t>
      </w:r>
      <w:proofErr w:type="spellStart"/>
      <w:r w:rsidRPr="00893FE7">
        <w:rPr>
          <w:rFonts w:ascii="Times New Romans" w:hAnsi="Times New Romans" w:cs="Helvetica"/>
        </w:rPr>
        <w:t>Justinvictor</w:t>
      </w:r>
      <w:proofErr w:type="spellEnd"/>
      <w:r w:rsidRPr="00893FE7">
        <w:rPr>
          <w:rFonts w:ascii="Times New Romans" w:hAnsi="Times New Romans" w:cs="Helvetica"/>
        </w:rPr>
        <w:t xml:space="preserve">, V. B., Daniel, G. P., Joy, K. James Raju, K. C., Kumar, D. D., &amp; Thomas, P. V. (2014). Optical parameters induced by phase transformation in RF magnetron sputtered TiO2 nanostructured thin films.  </w:t>
      </w:r>
      <w:r w:rsidRPr="00893FE7">
        <w:rPr>
          <w:rFonts w:ascii="Times New Romans" w:hAnsi="Times New Romans" w:cs="Helvetica"/>
          <w:i/>
        </w:rPr>
        <w:t>Progress in Natural Science: Materials International, 24</w:t>
      </w:r>
      <w:r w:rsidRPr="00893FE7">
        <w:rPr>
          <w:rFonts w:ascii="Times New Romans" w:hAnsi="Times New Romans" w:cs="Helvetica"/>
        </w:rPr>
        <w:t>(3), 218-225.</w:t>
      </w:r>
    </w:p>
    <w:p w14:paraId="52B2A8C7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A431B36" w14:textId="533DAFB1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proofErr w:type="spellStart"/>
      <w:r w:rsidRPr="00893FE7">
        <w:rPr>
          <w:rFonts w:ascii="Times New Romans" w:hAnsi="Times New Romans" w:cs="Helvetica"/>
          <w:color w:val="000000"/>
        </w:rPr>
        <w:t>Fritzer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P., </w:t>
      </w:r>
      <w:proofErr w:type="spellStart"/>
      <w:r w:rsidRPr="00893FE7">
        <w:rPr>
          <w:rFonts w:ascii="Times New Romans" w:hAnsi="Times New Romans" w:cs="Helvetica"/>
          <w:color w:val="000000"/>
        </w:rPr>
        <w:t>Bristor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V., Kumar, D., </w:t>
      </w:r>
      <w:proofErr w:type="spellStart"/>
      <w:r w:rsidRPr="00893FE7">
        <w:rPr>
          <w:rFonts w:ascii="Times New Romans" w:hAnsi="Times New Romans" w:cs="Helvetica"/>
          <w:color w:val="000000"/>
        </w:rPr>
        <w:t>Harlin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R., &amp; Brewer, E. A.  (2014).  Adventures in alternative teacher certification:  A tale of nimbleness and adaptation or why Ralph Waldo Emerson was right to defend inconsistency.  </w:t>
      </w:r>
      <w:r w:rsidRPr="00893FE7">
        <w:rPr>
          <w:rFonts w:ascii="Times New Romans" w:hAnsi="Times New Romans" w:cs="Helvetica"/>
          <w:i/>
          <w:color w:val="000000"/>
        </w:rPr>
        <w:t>Journal of Liberal Arts and Sciences, 19</w:t>
      </w:r>
      <w:r w:rsidRPr="00893FE7">
        <w:rPr>
          <w:rFonts w:ascii="Times New Romans" w:hAnsi="Times New Romans" w:cs="Helvetica"/>
          <w:color w:val="000000"/>
        </w:rPr>
        <w:t>(1), 92-103.</w:t>
      </w:r>
    </w:p>
    <w:p w14:paraId="69DBA63B" w14:textId="77777777" w:rsidR="00124C2F" w:rsidRDefault="00124C2F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B77E4B8" w14:textId="7BDAAC75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Hill, J., &amp; Kumar, D. D. (2013).  Challenges for chemical education: Implementing the ‘chemistry for all’ vision.  </w:t>
      </w:r>
      <w:r w:rsidRPr="00893FE7">
        <w:rPr>
          <w:rFonts w:ascii="Times New Romans" w:hAnsi="Times New Romans" w:cs="Helvetica"/>
          <w:i/>
          <w:color w:val="000000"/>
        </w:rPr>
        <w:t>The Chemist, 86</w:t>
      </w:r>
      <w:r w:rsidRPr="00893FE7">
        <w:rPr>
          <w:rFonts w:ascii="Times New Romans" w:hAnsi="Times New Romans" w:cs="Helvetica"/>
          <w:color w:val="000000"/>
        </w:rPr>
        <w:t>(2), 27-32.</w:t>
      </w:r>
    </w:p>
    <w:p w14:paraId="418E5BA8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0D5F1CC4" w14:textId="3FB6E7D4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Hill, J., Kumar, D. D., &amp; </w:t>
      </w:r>
      <w:proofErr w:type="spellStart"/>
      <w:r w:rsidRPr="00893FE7">
        <w:rPr>
          <w:rFonts w:ascii="Times New Romans" w:hAnsi="Times New Romans" w:cs="Helvetica"/>
          <w:color w:val="000000"/>
        </w:rPr>
        <w:t>Verma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R.  (2013).  Challenges for chemical education:  Engaging with green chemistry and environmental sustainability.  </w:t>
      </w:r>
      <w:r w:rsidRPr="00893FE7">
        <w:rPr>
          <w:rFonts w:ascii="Times New Romans" w:hAnsi="Times New Romans" w:cs="Helvetica"/>
          <w:i/>
          <w:color w:val="000000"/>
        </w:rPr>
        <w:t>The Chemist,</w:t>
      </w:r>
      <w:r w:rsidRPr="00893FE7">
        <w:rPr>
          <w:rFonts w:ascii="Times New Romans" w:hAnsi="Times New Romans" w:cs="Helvetica"/>
          <w:color w:val="000000"/>
        </w:rPr>
        <w:t xml:space="preserve"> </w:t>
      </w:r>
      <w:r w:rsidRPr="00893FE7">
        <w:rPr>
          <w:rFonts w:ascii="Times New Romans" w:hAnsi="Times New Romans" w:cs="Helvetica"/>
          <w:i/>
          <w:color w:val="000000"/>
        </w:rPr>
        <w:t>86</w:t>
      </w:r>
      <w:r w:rsidRPr="00893FE7">
        <w:rPr>
          <w:rFonts w:ascii="Times New Romans" w:hAnsi="Times New Romans" w:cs="Helvetica"/>
          <w:color w:val="000000"/>
        </w:rPr>
        <w:t>(1), 24-31.</w:t>
      </w:r>
    </w:p>
    <w:p w14:paraId="14DF51CA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565169E7" w14:textId="67382821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Hill, J., </w:t>
      </w:r>
      <w:proofErr w:type="spellStart"/>
      <w:r w:rsidRPr="00893FE7">
        <w:rPr>
          <w:rFonts w:ascii="Times New Romans" w:hAnsi="Times New Romans" w:cs="Helvetica"/>
          <w:color w:val="000000"/>
        </w:rPr>
        <w:t>Verma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R. K., &amp; Kumar, D. D.  (2013).  Challenges for chemical education:  Traversing the chemical sciences/materials science interface.  </w:t>
      </w:r>
      <w:r w:rsidRPr="00893FE7">
        <w:rPr>
          <w:rFonts w:ascii="Times New Romans" w:hAnsi="Times New Romans" w:cs="Helvetica"/>
          <w:i/>
          <w:color w:val="000000"/>
        </w:rPr>
        <w:t>Journal of Materials Education</w:t>
      </w:r>
      <w:r w:rsidRPr="00893FE7">
        <w:rPr>
          <w:rFonts w:ascii="Times New Romans" w:hAnsi="Times New Romans" w:cs="Helvetica"/>
          <w:color w:val="000000"/>
        </w:rPr>
        <w:t xml:space="preserve">, </w:t>
      </w:r>
      <w:r w:rsidRPr="00893FE7">
        <w:rPr>
          <w:rFonts w:ascii="Times New Romans" w:hAnsi="Times New Romans" w:cs="Helvetica"/>
          <w:i/>
          <w:color w:val="000000"/>
        </w:rPr>
        <w:t>35</w:t>
      </w:r>
      <w:r w:rsidRPr="00893FE7">
        <w:rPr>
          <w:rFonts w:ascii="Times New Romans" w:hAnsi="Times New Romans" w:cs="Helvetica"/>
          <w:color w:val="000000"/>
        </w:rPr>
        <w:t>(1-2), 1-16.</w:t>
      </w:r>
    </w:p>
    <w:p w14:paraId="0C58B39D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41EF48B4" w14:textId="3C438D65" w:rsidR="002A1D07" w:rsidRPr="00893FE7" w:rsidRDefault="002A1D07" w:rsidP="002A1D07">
      <w:pPr>
        <w:outlineLvl w:val="0"/>
        <w:rPr>
          <w:rFonts w:ascii="Times New Romans" w:hAnsi="Times New Romans" w:cs="Helvetica"/>
          <w:i/>
          <w:color w:val="000000"/>
        </w:rPr>
      </w:pPr>
      <w:proofErr w:type="spellStart"/>
      <w:r w:rsidRPr="00893FE7">
        <w:rPr>
          <w:rFonts w:ascii="Times New Romans" w:hAnsi="Times New Romans" w:cs="Helvetica"/>
          <w:color w:val="000000"/>
        </w:rPr>
        <w:t>Strate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J., Kumar, D. D., &amp; Morris, J. D.  (2013).  Predictors of scientific understanding of middle school students:  Socioeconomic status.  </w:t>
      </w:r>
      <w:r w:rsidRPr="00893FE7">
        <w:rPr>
          <w:rFonts w:ascii="Times New Romans" w:hAnsi="Times New Romans" w:cs="Helvetica"/>
          <w:i/>
          <w:color w:val="000000"/>
        </w:rPr>
        <w:t>Eurasia Journal of Mathematics, Science &amp; Technology Education, 9</w:t>
      </w:r>
      <w:r w:rsidRPr="00893FE7">
        <w:rPr>
          <w:rFonts w:ascii="Times New Romans" w:hAnsi="Times New Romans" w:cs="Helvetica"/>
          <w:color w:val="000000"/>
        </w:rPr>
        <w:t>(2), 155-165</w:t>
      </w:r>
      <w:r w:rsidRPr="00893FE7">
        <w:rPr>
          <w:rFonts w:ascii="Times New Romans" w:hAnsi="Times New Romans" w:cs="Helvetica"/>
          <w:i/>
          <w:color w:val="000000"/>
        </w:rPr>
        <w:t>.</w:t>
      </w:r>
    </w:p>
    <w:p w14:paraId="13C503D9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6E354311" w14:textId="472E0BEF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lastRenderedPageBreak/>
        <w:t xml:space="preserve">George, A., Thomas, P. V., &amp; Kumar, D. D.  (2013).  Computational studies on the NMR spectra of 2-Aminophenol.  </w:t>
      </w:r>
      <w:r w:rsidRPr="00893FE7">
        <w:rPr>
          <w:rFonts w:ascii="Times New Romans" w:hAnsi="Times New Romans" w:cs="Helvetica"/>
          <w:i/>
          <w:color w:val="000000"/>
        </w:rPr>
        <w:t>The Chemist, 86</w:t>
      </w:r>
      <w:r w:rsidRPr="00893FE7">
        <w:rPr>
          <w:rFonts w:ascii="Times New Romans" w:hAnsi="Times New Romans" w:cs="Helvetica"/>
          <w:color w:val="000000"/>
        </w:rPr>
        <w:t>(1), 15-19.</w:t>
      </w:r>
    </w:p>
    <w:p w14:paraId="163BB558" w14:textId="77777777" w:rsidR="009111F2" w:rsidRPr="00893FE7" w:rsidRDefault="009111F2" w:rsidP="002A1D07">
      <w:pPr>
        <w:outlineLvl w:val="0"/>
        <w:rPr>
          <w:rFonts w:ascii="Times New Romans" w:hAnsi="Times New Romans" w:cs="Helvetica"/>
          <w:i/>
        </w:rPr>
      </w:pPr>
    </w:p>
    <w:p w14:paraId="1641ED05" w14:textId="6C8EEACF" w:rsidR="002A1D07" w:rsidRPr="00893FE7" w:rsidRDefault="002A1D07" w:rsidP="002A1D07">
      <w:pPr>
        <w:outlineLvl w:val="0"/>
        <w:rPr>
          <w:rFonts w:ascii="Times New Romans" w:hAnsi="Times New Romans" w:cs="Helvetica"/>
          <w:iCs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Daniel, G. P., Kumar, D. D., </w:t>
      </w:r>
      <w:proofErr w:type="spellStart"/>
      <w:r w:rsidRPr="00893FE7">
        <w:rPr>
          <w:rFonts w:ascii="Times New Romans" w:hAnsi="Times New Romans" w:cs="Helvetica"/>
          <w:color w:val="000000"/>
        </w:rPr>
        <w:t>Justinvictor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V. B., Nair, P. B., Joy, K., Koshy, P., &amp; Thomas, P. V.  (2012). </w:t>
      </w:r>
      <w:r w:rsidRPr="00893FE7">
        <w:rPr>
          <w:rFonts w:ascii="Times New Romans" w:hAnsi="Times New Romans" w:cs="Helvetica"/>
          <w:i/>
          <w:color w:val="000000"/>
        </w:rPr>
        <w:t xml:space="preserve"> </w:t>
      </w:r>
      <w:r w:rsidRPr="00893FE7">
        <w:rPr>
          <w:rFonts w:ascii="Times New Romans" w:hAnsi="Times New Romans" w:cs="Helvetica"/>
          <w:iCs/>
          <w:color w:val="000000"/>
        </w:rPr>
        <w:t xml:space="preserve">Indium doped </w:t>
      </w:r>
      <w:proofErr w:type="spellStart"/>
      <w:r w:rsidRPr="00893FE7">
        <w:rPr>
          <w:rFonts w:ascii="Times New Romans" w:hAnsi="Times New Romans" w:cs="Helvetica"/>
          <w:iCs/>
          <w:color w:val="000000"/>
        </w:rPr>
        <w:t>ZnO</w:t>
      </w:r>
      <w:proofErr w:type="spellEnd"/>
      <w:r w:rsidRPr="00893FE7">
        <w:rPr>
          <w:rFonts w:ascii="Times New Romans" w:hAnsi="Times New Romans" w:cs="Helvetica"/>
          <w:iCs/>
          <w:color w:val="000000"/>
        </w:rPr>
        <w:t xml:space="preserve"> films prepared by RF Magnetron </w:t>
      </w:r>
      <w:proofErr w:type="spellStart"/>
      <w:r w:rsidRPr="00893FE7">
        <w:rPr>
          <w:rFonts w:ascii="Times New Romans" w:hAnsi="Times New Romans" w:cs="Helvetica"/>
          <w:iCs/>
          <w:color w:val="000000"/>
        </w:rPr>
        <w:t>Sputturing</w:t>
      </w:r>
      <w:proofErr w:type="spellEnd"/>
      <w:r w:rsidRPr="00893FE7">
        <w:rPr>
          <w:rFonts w:ascii="Times New Romans" w:hAnsi="Times New Romans" w:cs="Helvetica"/>
          <w:iCs/>
          <w:color w:val="000000"/>
        </w:rPr>
        <w:t>:  Effect of substrate temperature on the strain-induced band gap</w:t>
      </w:r>
      <w:r w:rsidRPr="00893FE7">
        <w:rPr>
          <w:rFonts w:ascii="Times New Romans" w:hAnsi="Times New Romans" w:cs="Helvetica"/>
          <w:i/>
          <w:color w:val="000000"/>
        </w:rPr>
        <w:t>. Journal of Nanoscience and Nanotechnology</w:t>
      </w:r>
      <w:r w:rsidRPr="00893FE7">
        <w:rPr>
          <w:rFonts w:ascii="Times New Romans" w:hAnsi="Times New Romans" w:cs="Helvetica"/>
          <w:iCs/>
          <w:color w:val="000000"/>
        </w:rPr>
        <w:t xml:space="preserve">, </w:t>
      </w:r>
      <w:r w:rsidRPr="00893FE7">
        <w:rPr>
          <w:rFonts w:ascii="Times New Romans" w:hAnsi="Times New Romans" w:cs="Helvetica"/>
          <w:i/>
          <w:iCs/>
          <w:color w:val="000000"/>
        </w:rPr>
        <w:t>12</w:t>
      </w:r>
      <w:r w:rsidRPr="00893FE7">
        <w:rPr>
          <w:rFonts w:ascii="Times New Romans" w:hAnsi="Times New Romans" w:cs="Helvetica"/>
          <w:iCs/>
          <w:color w:val="000000"/>
        </w:rPr>
        <w:t>(3), 2503-2508.</w:t>
      </w:r>
    </w:p>
    <w:p w14:paraId="7A2E9282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67B7802F" w14:textId="621BFB0E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proofErr w:type="spellStart"/>
      <w:r w:rsidRPr="00893FE7">
        <w:rPr>
          <w:rFonts w:ascii="Times New Romans" w:hAnsi="Times New Romans" w:cs="Helvetica"/>
          <w:color w:val="000000"/>
        </w:rPr>
        <w:t>Verma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R. K., Hill, J. O., </w:t>
      </w:r>
      <w:proofErr w:type="spellStart"/>
      <w:r w:rsidRPr="00893FE7">
        <w:rPr>
          <w:rFonts w:ascii="Times New Romans" w:hAnsi="Times New Romans" w:cs="Helvetica"/>
          <w:color w:val="000000"/>
        </w:rPr>
        <w:t>Niinisto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L., </w:t>
      </w:r>
      <w:proofErr w:type="spellStart"/>
      <w:r w:rsidRPr="00893FE7">
        <w:rPr>
          <w:rFonts w:ascii="Times New Romans" w:hAnsi="Times New Romans" w:cs="Helvetica"/>
          <w:color w:val="000000"/>
        </w:rPr>
        <w:t>Mojumdar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S. C., Kumar, D. D. (2012).  A curriculum framework for education in calorimetry.   </w:t>
      </w:r>
      <w:r w:rsidRPr="00893FE7">
        <w:rPr>
          <w:rFonts w:ascii="Times New Romans" w:hAnsi="Times New Romans" w:cs="Helvetica"/>
          <w:i/>
          <w:color w:val="000000"/>
        </w:rPr>
        <w:t>Journal of Materials Education, 34</w:t>
      </w:r>
      <w:r w:rsidRPr="00893FE7">
        <w:rPr>
          <w:rFonts w:ascii="Times New Romans" w:hAnsi="Times New Romans" w:cs="Helvetica"/>
          <w:color w:val="000000"/>
        </w:rPr>
        <w:t>(5-6), 161-174.</w:t>
      </w:r>
    </w:p>
    <w:p w14:paraId="05BD67C4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4E4271C4" w14:textId="71DEF698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proofErr w:type="spellStart"/>
      <w:r w:rsidRPr="00893FE7">
        <w:rPr>
          <w:rFonts w:ascii="Times New Romans" w:hAnsi="Times New Romans" w:cs="Helvetica"/>
          <w:color w:val="000000"/>
        </w:rPr>
        <w:t>Verma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R. K., Hill, J. O., </w:t>
      </w:r>
      <w:proofErr w:type="spellStart"/>
      <w:r w:rsidRPr="00893FE7">
        <w:rPr>
          <w:rFonts w:ascii="Times New Romans" w:hAnsi="Times New Romans" w:cs="Helvetica"/>
          <w:color w:val="000000"/>
        </w:rPr>
        <w:t>Niinisto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L., </w:t>
      </w:r>
      <w:proofErr w:type="spellStart"/>
      <w:r w:rsidRPr="00893FE7">
        <w:rPr>
          <w:rFonts w:ascii="Times New Romans" w:hAnsi="Times New Romans" w:cs="Helvetica"/>
          <w:color w:val="000000"/>
        </w:rPr>
        <w:t>Mojumdar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S. C., Kumar, D. D. (2012).  A curriculum framework for an advanced course in thermal analysis. </w:t>
      </w:r>
      <w:r w:rsidRPr="00893FE7">
        <w:rPr>
          <w:rFonts w:ascii="Times New Romans" w:hAnsi="Times New Romans" w:cs="Helvetica"/>
          <w:i/>
          <w:color w:val="000000"/>
        </w:rPr>
        <w:t>Journal of Materials Education, 34</w:t>
      </w:r>
      <w:r w:rsidRPr="00893FE7">
        <w:rPr>
          <w:rFonts w:ascii="Times New Romans" w:hAnsi="Times New Romans" w:cs="Helvetica"/>
          <w:color w:val="000000"/>
        </w:rPr>
        <w:t>(3-4), 133-150.</w:t>
      </w:r>
    </w:p>
    <w:p w14:paraId="66134272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0BE8EBE1" w14:textId="6983F712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D., Thomas, P. V., Morris, J. D., Tobias, K., Baker, M., &amp; </w:t>
      </w:r>
      <w:proofErr w:type="spellStart"/>
      <w:r w:rsidRPr="00893FE7">
        <w:rPr>
          <w:rFonts w:ascii="Times New Romans" w:hAnsi="Times New Romans" w:cs="Helvetica"/>
          <w:color w:val="000000"/>
        </w:rPr>
        <w:t>Jermanovich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T.  (2011). Effect of current electricity simulation supported learning on the conceptual understanding of elementary and secondary teachers.  </w:t>
      </w:r>
      <w:r w:rsidRPr="00893FE7">
        <w:rPr>
          <w:rFonts w:ascii="Times New Romans" w:hAnsi="Times New Romans" w:cs="Helvetica"/>
          <w:i/>
          <w:color w:val="000000"/>
        </w:rPr>
        <w:t>Journal of Science Education and Technology, 20</w:t>
      </w:r>
      <w:r w:rsidRPr="00893FE7">
        <w:rPr>
          <w:rFonts w:ascii="Times New Romans" w:hAnsi="Times New Romans" w:cs="Helvetica"/>
          <w:color w:val="000000"/>
        </w:rPr>
        <w:t xml:space="preserve">(2), 111-115. (Erratum in </w:t>
      </w:r>
      <w:r w:rsidRPr="00893FE7">
        <w:rPr>
          <w:rFonts w:ascii="Times New Romans" w:hAnsi="Times New Romans" w:cs="Helvetica"/>
          <w:i/>
          <w:color w:val="000000"/>
        </w:rPr>
        <w:t>Journal of Science Education and Technology, 20</w:t>
      </w:r>
      <w:r w:rsidRPr="00893FE7">
        <w:rPr>
          <w:rFonts w:ascii="Times New Romans" w:hAnsi="Times New Romans" w:cs="Helvetica"/>
          <w:color w:val="000000"/>
        </w:rPr>
        <w:t>(2), 116.)</w:t>
      </w:r>
    </w:p>
    <w:p w14:paraId="01ADCFC3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04082816" w14:textId="724679CC" w:rsidR="002A1D07" w:rsidRPr="00893FE7" w:rsidRDefault="002A1D07" w:rsidP="002A1D07">
      <w:pPr>
        <w:outlineLvl w:val="0"/>
        <w:rPr>
          <w:rFonts w:ascii="Times New Romans" w:hAnsi="Times New Romans" w:cs="Helvetica"/>
          <w:i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Stewart, J. E., &amp; Kumar, D. D.  (2011).  Strategies for integrating nanoscale science and technology into college biology.  </w:t>
      </w:r>
      <w:r w:rsidRPr="00893FE7">
        <w:rPr>
          <w:rFonts w:ascii="Times New Romans" w:hAnsi="Times New Romans" w:cs="Helvetica"/>
          <w:i/>
          <w:color w:val="000000"/>
        </w:rPr>
        <w:t>Journal of Materials Education, 33</w:t>
      </w:r>
      <w:r w:rsidRPr="00893FE7">
        <w:rPr>
          <w:rFonts w:ascii="Times New Romans" w:hAnsi="Times New Romans" w:cs="Helvetica"/>
          <w:color w:val="000000"/>
        </w:rPr>
        <w:t>(1-2), 53-64</w:t>
      </w:r>
      <w:r w:rsidRPr="00893FE7">
        <w:rPr>
          <w:rFonts w:ascii="Times New Romans" w:hAnsi="Times New Romans" w:cs="Helvetica"/>
          <w:i/>
          <w:color w:val="000000"/>
        </w:rPr>
        <w:t>.</w:t>
      </w:r>
    </w:p>
    <w:p w14:paraId="47F688F8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57F16CAC" w14:textId="7FBE31D0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 (2010).  Approaches to video anchors in problem-based science learning.  </w:t>
      </w:r>
      <w:r w:rsidRPr="00893FE7">
        <w:rPr>
          <w:rFonts w:ascii="Times New Romans" w:hAnsi="Times New Romans" w:cs="Helvetica"/>
          <w:i/>
          <w:color w:val="000000"/>
        </w:rPr>
        <w:t>Journal of Science Education and Technology, 19</w:t>
      </w:r>
      <w:r w:rsidRPr="00893FE7">
        <w:rPr>
          <w:rFonts w:ascii="Times New Romans" w:hAnsi="Times New Romans" w:cs="Helvetica"/>
          <w:color w:val="000000"/>
        </w:rPr>
        <w:t>(1), 13-19.</w:t>
      </w:r>
    </w:p>
    <w:p w14:paraId="2707E948" w14:textId="77777777" w:rsidR="002A1D07" w:rsidRPr="00CC59B1" w:rsidRDefault="002A1D07" w:rsidP="002A1D07">
      <w:pPr>
        <w:outlineLvl w:val="0"/>
        <w:rPr>
          <w:color w:val="000000"/>
        </w:rPr>
      </w:pPr>
    </w:p>
    <w:p w14:paraId="758D32E3" w14:textId="63047809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D., Thomas, P. V., &amp; </w:t>
      </w:r>
      <w:proofErr w:type="spellStart"/>
      <w:r w:rsidRPr="00CC59B1">
        <w:rPr>
          <w:color w:val="000000"/>
        </w:rPr>
        <w:t>Mahfuz</w:t>
      </w:r>
      <w:proofErr w:type="spellEnd"/>
      <w:r w:rsidRPr="00CC59B1">
        <w:rPr>
          <w:color w:val="000000"/>
        </w:rPr>
        <w:t xml:space="preserve">, H.  (2010).  An overview of carbon nanotubes. </w:t>
      </w:r>
      <w:r w:rsidRPr="00CC59B1">
        <w:rPr>
          <w:i/>
          <w:color w:val="000000"/>
        </w:rPr>
        <w:t>Journal of Materials Education, 32</w:t>
      </w:r>
      <w:r w:rsidRPr="00CC59B1">
        <w:rPr>
          <w:color w:val="000000"/>
        </w:rPr>
        <w:t>(3-4), 153-162</w:t>
      </w:r>
      <w:r w:rsidRPr="00CC59B1">
        <w:rPr>
          <w:i/>
          <w:color w:val="000000"/>
        </w:rPr>
        <w:t>.</w:t>
      </w:r>
    </w:p>
    <w:p w14:paraId="648B03E1" w14:textId="77777777" w:rsidR="002A1D07" w:rsidRPr="00CC59B1" w:rsidRDefault="002A1D07" w:rsidP="002A1D07">
      <w:pPr>
        <w:outlineLvl w:val="0"/>
        <w:rPr>
          <w:color w:val="000000"/>
          <w:lang w:val="de-DE"/>
        </w:rPr>
      </w:pPr>
    </w:p>
    <w:p w14:paraId="63E9596B" w14:textId="77777777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  <w:lang w:val="de-DE"/>
        </w:rPr>
        <w:t xml:space="preserve">Kumar, D. D., Willems, P., &amp; </w:t>
      </w:r>
      <w:proofErr w:type="spellStart"/>
      <w:r w:rsidRPr="00CC59B1">
        <w:rPr>
          <w:color w:val="000000"/>
          <w:lang w:val="de-DE"/>
        </w:rPr>
        <w:t>Hofwolt</w:t>
      </w:r>
      <w:proofErr w:type="spellEnd"/>
      <w:r w:rsidRPr="00CC59B1">
        <w:rPr>
          <w:color w:val="000000"/>
          <w:lang w:val="de-DE"/>
        </w:rPr>
        <w:t xml:space="preserve">, C. A.  </w:t>
      </w:r>
      <w:r w:rsidRPr="00CC59B1">
        <w:rPr>
          <w:color w:val="000000"/>
        </w:rPr>
        <w:t xml:space="preserve">(2009).  Problem-based learning with video anchors:  Applications and policy considerations.  </w:t>
      </w:r>
      <w:r w:rsidRPr="00CC59B1">
        <w:rPr>
          <w:i/>
          <w:color w:val="000000"/>
        </w:rPr>
        <w:t>Science &amp; Society, 7</w:t>
      </w:r>
      <w:r w:rsidRPr="00CC59B1">
        <w:rPr>
          <w:color w:val="000000"/>
        </w:rPr>
        <w:t>(1), 95-102.</w:t>
      </w:r>
    </w:p>
    <w:p w14:paraId="1B5D433E" w14:textId="77777777" w:rsidR="00CC59B1" w:rsidRPr="00CC59B1" w:rsidRDefault="00CC59B1" w:rsidP="002A1D07">
      <w:pPr>
        <w:outlineLvl w:val="0"/>
        <w:rPr>
          <w:color w:val="000000"/>
          <w:lang w:val="de-DE"/>
        </w:rPr>
      </w:pPr>
    </w:p>
    <w:p w14:paraId="4420C2F4" w14:textId="6AD0F752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  <w:lang w:val="de-DE"/>
        </w:rPr>
        <w:t xml:space="preserve">Kumar, D. D., &amp; </w:t>
      </w:r>
      <w:proofErr w:type="spellStart"/>
      <w:r w:rsidRPr="00CC59B1">
        <w:rPr>
          <w:color w:val="000000"/>
          <w:lang w:val="de-DE"/>
        </w:rPr>
        <w:t>Maslin</w:t>
      </w:r>
      <w:proofErr w:type="spellEnd"/>
      <w:r w:rsidRPr="00CC59B1">
        <w:rPr>
          <w:color w:val="000000"/>
          <w:lang w:val="de-DE"/>
        </w:rPr>
        <w:t xml:space="preserve">-Ostrowski, P.  </w:t>
      </w:r>
      <w:r w:rsidRPr="00CC59B1">
        <w:rPr>
          <w:color w:val="000000"/>
        </w:rPr>
        <w:t xml:space="preserve">(2008).  Policy considerations for nanoscience education.  </w:t>
      </w:r>
      <w:r w:rsidRPr="00CC59B1">
        <w:rPr>
          <w:i/>
          <w:color w:val="000000"/>
        </w:rPr>
        <w:t>Journal of Materials Education, 30</w:t>
      </w:r>
      <w:r w:rsidRPr="00CC59B1">
        <w:rPr>
          <w:color w:val="000000"/>
        </w:rPr>
        <w:t>(5-6), 385-388.</w:t>
      </w:r>
    </w:p>
    <w:p w14:paraId="37E3D9EA" w14:textId="77777777" w:rsidR="002A1D07" w:rsidRPr="00CC59B1" w:rsidRDefault="002A1D07" w:rsidP="002A1D07">
      <w:pPr>
        <w:outlineLvl w:val="0"/>
        <w:rPr>
          <w:color w:val="000000"/>
        </w:rPr>
      </w:pPr>
    </w:p>
    <w:p w14:paraId="3B2BC697" w14:textId="1BCD4453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D., Lapp, S. I., </w:t>
      </w:r>
      <w:proofErr w:type="spellStart"/>
      <w:r w:rsidRPr="00CC59B1">
        <w:rPr>
          <w:color w:val="000000"/>
        </w:rPr>
        <w:t>Marinaccio</w:t>
      </w:r>
      <w:proofErr w:type="spellEnd"/>
      <w:r w:rsidRPr="00CC59B1">
        <w:rPr>
          <w:color w:val="000000"/>
        </w:rPr>
        <w:t xml:space="preserve">, P., &amp; </w:t>
      </w:r>
      <w:proofErr w:type="spellStart"/>
      <w:r w:rsidRPr="00CC59B1">
        <w:rPr>
          <w:color w:val="000000"/>
        </w:rPr>
        <w:t>Scarola</w:t>
      </w:r>
      <w:proofErr w:type="spellEnd"/>
      <w:r w:rsidRPr="00CC59B1">
        <w:rPr>
          <w:color w:val="000000"/>
        </w:rPr>
        <w:t xml:space="preserve">, K.  (2008).  Science literacy strategies anchored in nanotechnology.  </w:t>
      </w:r>
      <w:r w:rsidRPr="00CC59B1">
        <w:rPr>
          <w:i/>
          <w:color w:val="000000"/>
        </w:rPr>
        <w:t>School Science Review, 89</w:t>
      </w:r>
      <w:r w:rsidRPr="00CC59B1">
        <w:rPr>
          <w:color w:val="000000"/>
        </w:rPr>
        <w:t xml:space="preserve">(329), 63-73. </w:t>
      </w:r>
    </w:p>
    <w:p w14:paraId="19116601" w14:textId="77777777" w:rsidR="009D66B1" w:rsidRPr="00CC59B1" w:rsidRDefault="009D66B1" w:rsidP="002A1D07">
      <w:pPr>
        <w:outlineLvl w:val="0"/>
        <w:rPr>
          <w:color w:val="000000"/>
        </w:rPr>
      </w:pPr>
    </w:p>
    <w:p w14:paraId="4B83056F" w14:textId="0DC1008C" w:rsidR="009D66B1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  <w:lang w:val="de-DE"/>
        </w:rPr>
        <w:t xml:space="preserve">Kumar, D. D., &amp; </w:t>
      </w:r>
      <w:proofErr w:type="spellStart"/>
      <w:r w:rsidRPr="00CC59B1">
        <w:rPr>
          <w:color w:val="000000"/>
          <w:lang w:val="de-DE"/>
        </w:rPr>
        <w:t>Maslin</w:t>
      </w:r>
      <w:proofErr w:type="spellEnd"/>
      <w:r w:rsidRPr="00CC59B1">
        <w:rPr>
          <w:color w:val="000000"/>
          <w:lang w:val="de-DE"/>
        </w:rPr>
        <w:t xml:space="preserve">-Ostrowski, P.  </w:t>
      </w:r>
      <w:r w:rsidRPr="00CC59B1">
        <w:rPr>
          <w:color w:val="000000"/>
        </w:rPr>
        <w:t xml:space="preserve">(2008).  The digital frontier: Policy issues and recommendations for laptop computers in science learning.  </w:t>
      </w:r>
      <w:r w:rsidRPr="00CC59B1">
        <w:rPr>
          <w:i/>
          <w:color w:val="000000"/>
        </w:rPr>
        <w:t>Journal for Computing Teachers</w:t>
      </w:r>
      <w:r w:rsidRPr="00CC59B1">
        <w:rPr>
          <w:color w:val="000000"/>
        </w:rPr>
        <w:t xml:space="preserve">, Spring 2008. </w:t>
      </w:r>
    </w:p>
    <w:p w14:paraId="7C7461B1" w14:textId="77777777" w:rsidR="009D66B1" w:rsidRPr="00CC59B1" w:rsidRDefault="009D66B1" w:rsidP="002A1D07">
      <w:pPr>
        <w:outlineLvl w:val="0"/>
        <w:rPr>
          <w:color w:val="000000"/>
        </w:rPr>
      </w:pPr>
    </w:p>
    <w:p w14:paraId="763C3DDC" w14:textId="77777777" w:rsidR="00CC59B1" w:rsidRPr="00CC59B1" w:rsidRDefault="00CC59B1" w:rsidP="00CC59B1">
      <w:pPr>
        <w:outlineLvl w:val="0"/>
        <w:rPr>
          <w:color w:val="000000"/>
          <w:lang w:val="de-DE"/>
        </w:rPr>
      </w:pPr>
      <w:r w:rsidRPr="00CC59B1">
        <w:rPr>
          <w:color w:val="000000"/>
          <w:lang w:val="de-DE"/>
        </w:rPr>
        <w:t xml:space="preserve">Kumar, D. D., &amp; Altschuld, J. W.  (2008).  University </w:t>
      </w:r>
      <w:proofErr w:type="spellStart"/>
      <w:r w:rsidRPr="00CC59B1">
        <w:rPr>
          <w:color w:val="000000"/>
          <w:lang w:val="de-DE"/>
        </w:rPr>
        <w:t>science</w:t>
      </w:r>
      <w:proofErr w:type="spellEnd"/>
      <w:r w:rsidRPr="00CC59B1">
        <w:rPr>
          <w:color w:val="000000"/>
          <w:lang w:val="de-DE"/>
        </w:rPr>
        <w:t xml:space="preserve"> </w:t>
      </w:r>
      <w:proofErr w:type="spellStart"/>
      <w:r w:rsidRPr="00CC59B1">
        <w:rPr>
          <w:color w:val="000000"/>
          <w:lang w:val="de-DE"/>
        </w:rPr>
        <w:t>and</w:t>
      </w:r>
      <w:proofErr w:type="spellEnd"/>
      <w:r w:rsidRPr="00CC59B1">
        <w:rPr>
          <w:color w:val="000000"/>
          <w:lang w:val="de-DE"/>
        </w:rPr>
        <w:t xml:space="preserve"> </w:t>
      </w:r>
      <w:proofErr w:type="spellStart"/>
      <w:r w:rsidRPr="00CC59B1">
        <w:rPr>
          <w:color w:val="000000"/>
          <w:lang w:val="de-DE"/>
        </w:rPr>
        <w:t>education</w:t>
      </w:r>
      <w:proofErr w:type="spellEnd"/>
      <w:r w:rsidRPr="00CC59B1">
        <w:rPr>
          <w:color w:val="000000"/>
          <w:lang w:val="de-DE"/>
        </w:rPr>
        <w:t xml:space="preserve"> </w:t>
      </w:r>
      <w:proofErr w:type="spellStart"/>
      <w:r w:rsidRPr="00CC59B1">
        <w:rPr>
          <w:color w:val="000000"/>
          <w:lang w:val="de-DE"/>
        </w:rPr>
        <w:t>faculty</w:t>
      </w:r>
      <w:proofErr w:type="spellEnd"/>
      <w:r w:rsidRPr="00CC59B1">
        <w:rPr>
          <w:color w:val="000000"/>
          <w:lang w:val="de-DE"/>
        </w:rPr>
        <w:t xml:space="preserve"> </w:t>
      </w:r>
      <w:proofErr w:type="spellStart"/>
      <w:r w:rsidRPr="00CC59B1">
        <w:rPr>
          <w:color w:val="000000"/>
          <w:lang w:val="de-DE"/>
        </w:rPr>
        <w:t>partnership</w:t>
      </w:r>
      <w:proofErr w:type="spellEnd"/>
      <w:r w:rsidRPr="00CC59B1">
        <w:rPr>
          <w:color w:val="000000"/>
          <w:lang w:val="de-DE"/>
        </w:rPr>
        <w:t xml:space="preserve"> in </w:t>
      </w:r>
      <w:proofErr w:type="spellStart"/>
      <w:r w:rsidRPr="00CC59B1">
        <w:rPr>
          <w:color w:val="000000"/>
          <w:lang w:val="de-DE"/>
        </w:rPr>
        <w:t>teacher</w:t>
      </w:r>
      <w:proofErr w:type="spellEnd"/>
      <w:r w:rsidRPr="00CC59B1">
        <w:rPr>
          <w:color w:val="000000"/>
          <w:lang w:val="de-DE"/>
        </w:rPr>
        <w:t xml:space="preserve"> </w:t>
      </w:r>
      <w:proofErr w:type="spellStart"/>
      <w:r w:rsidRPr="00CC59B1">
        <w:rPr>
          <w:color w:val="000000"/>
          <w:lang w:val="de-DE"/>
        </w:rPr>
        <w:t>preparation</w:t>
      </w:r>
      <w:proofErr w:type="spellEnd"/>
      <w:r w:rsidRPr="00CC59B1">
        <w:rPr>
          <w:color w:val="000000"/>
          <w:lang w:val="de-DE"/>
        </w:rPr>
        <w:t xml:space="preserve">:  </w:t>
      </w:r>
      <w:proofErr w:type="spellStart"/>
      <w:r w:rsidRPr="00CC59B1">
        <w:rPr>
          <w:color w:val="000000"/>
          <w:lang w:val="de-DE"/>
        </w:rPr>
        <w:t>Role</w:t>
      </w:r>
      <w:proofErr w:type="spellEnd"/>
      <w:r w:rsidRPr="00CC59B1">
        <w:rPr>
          <w:color w:val="000000"/>
          <w:lang w:val="de-DE"/>
        </w:rPr>
        <w:t xml:space="preserve"> </w:t>
      </w:r>
      <w:proofErr w:type="spellStart"/>
      <w:r w:rsidRPr="00CC59B1">
        <w:rPr>
          <w:color w:val="000000"/>
          <w:lang w:val="de-DE"/>
        </w:rPr>
        <w:t>of</w:t>
      </w:r>
      <w:proofErr w:type="spellEnd"/>
      <w:r w:rsidRPr="00CC59B1">
        <w:rPr>
          <w:color w:val="000000"/>
          <w:lang w:val="de-DE"/>
        </w:rPr>
        <w:t xml:space="preserve"> a </w:t>
      </w:r>
      <w:proofErr w:type="spellStart"/>
      <w:r w:rsidRPr="00CC59B1">
        <w:rPr>
          <w:color w:val="000000"/>
          <w:lang w:val="de-DE"/>
        </w:rPr>
        <w:t>technology</w:t>
      </w:r>
      <w:proofErr w:type="spellEnd"/>
      <w:r w:rsidRPr="00CC59B1">
        <w:rPr>
          <w:color w:val="000000"/>
          <w:lang w:val="de-DE"/>
        </w:rPr>
        <w:t xml:space="preserve"> </w:t>
      </w:r>
      <w:proofErr w:type="spellStart"/>
      <w:r w:rsidRPr="00CC59B1">
        <w:rPr>
          <w:color w:val="000000"/>
          <w:lang w:val="de-DE"/>
        </w:rPr>
        <w:t>innovation</w:t>
      </w:r>
      <w:proofErr w:type="spellEnd"/>
      <w:r w:rsidRPr="00CC59B1">
        <w:rPr>
          <w:color w:val="000000"/>
          <w:lang w:val="de-DE"/>
        </w:rPr>
        <w:t xml:space="preserve">.  </w:t>
      </w:r>
      <w:r w:rsidRPr="00CC59B1">
        <w:rPr>
          <w:i/>
          <w:color w:val="000000"/>
          <w:lang w:val="de-DE"/>
        </w:rPr>
        <w:t xml:space="preserve">Science &amp; Society, </w:t>
      </w:r>
      <w:r w:rsidRPr="00CC59B1">
        <w:rPr>
          <w:color w:val="000000"/>
          <w:lang w:val="de-DE"/>
        </w:rPr>
        <w:t>6(2), 197-202.</w:t>
      </w:r>
      <w:r w:rsidRPr="00CC59B1">
        <w:rPr>
          <w:color w:val="000000"/>
        </w:rPr>
        <w:t xml:space="preserve"> </w:t>
      </w:r>
    </w:p>
    <w:p w14:paraId="1A101682" w14:textId="77777777" w:rsidR="00CC59B1" w:rsidRPr="00CC59B1" w:rsidRDefault="00CC59B1" w:rsidP="002A1D07">
      <w:pPr>
        <w:outlineLvl w:val="0"/>
        <w:rPr>
          <w:color w:val="000000"/>
        </w:rPr>
      </w:pPr>
    </w:p>
    <w:p w14:paraId="5C01A256" w14:textId="17D4B27F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  (2007).  Nanoscale science and technology in teaching.  </w:t>
      </w:r>
      <w:r w:rsidRPr="00CC59B1">
        <w:rPr>
          <w:i/>
          <w:color w:val="000000"/>
        </w:rPr>
        <w:t>Australian Journal of Education in Chemistry, 68</w:t>
      </w:r>
      <w:r w:rsidRPr="00CC59B1">
        <w:rPr>
          <w:color w:val="000000"/>
        </w:rPr>
        <w:t xml:space="preserve">, 20-22. </w:t>
      </w:r>
    </w:p>
    <w:p w14:paraId="45BDAC49" w14:textId="77777777" w:rsidR="002A1D07" w:rsidRPr="00CC59B1" w:rsidRDefault="002A1D07" w:rsidP="002A1D07">
      <w:pPr>
        <w:outlineLvl w:val="0"/>
        <w:rPr>
          <w:color w:val="000000"/>
        </w:rPr>
      </w:pPr>
    </w:p>
    <w:p w14:paraId="18874DB4" w14:textId="5152B071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Kumar. D. D., &amp; Sherwood, R. D.  (2007).  Effect of a problem based simulation on the conceptual understanding of undergraduate science education students.  </w:t>
      </w:r>
      <w:r w:rsidRPr="00893FE7">
        <w:rPr>
          <w:rFonts w:ascii="Times New Romans" w:hAnsi="Times New Romans" w:cs="Helvetica"/>
          <w:i/>
          <w:color w:val="000000"/>
        </w:rPr>
        <w:t>Journal of Science Education and Technology, 16</w:t>
      </w:r>
      <w:r w:rsidRPr="00893FE7">
        <w:rPr>
          <w:rFonts w:ascii="Times New Romans" w:hAnsi="Times New Romans" w:cs="Helvetica"/>
          <w:color w:val="000000"/>
        </w:rPr>
        <w:t xml:space="preserve">(3), 239-246. </w:t>
      </w:r>
    </w:p>
    <w:p w14:paraId="19BCBC6C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8954064" w14:textId="464CF611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Furner, J. M., &amp; Kumar, D. D.  (2007).  The mathematics and science integration argument:  A stand for teacher education.  </w:t>
      </w:r>
      <w:r w:rsidRPr="00893FE7">
        <w:rPr>
          <w:rFonts w:ascii="Times New Romans" w:hAnsi="Times New Romans" w:cs="Helvetica"/>
          <w:i/>
          <w:color w:val="000000"/>
        </w:rPr>
        <w:t>Eurasia Journal of Mathematics, Science &amp; Technology Education, 3</w:t>
      </w:r>
      <w:r w:rsidRPr="00893FE7">
        <w:rPr>
          <w:rFonts w:ascii="Times New Romans" w:hAnsi="Times New Romans" w:cs="Helvetica"/>
          <w:color w:val="000000"/>
        </w:rPr>
        <w:t>(3), 185-189.</w:t>
      </w:r>
    </w:p>
    <w:p w14:paraId="10D42F45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3D6E24F" w14:textId="10A89615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D., &amp; Morris, J. D.  (2005).  Predicting scientific understanding of prospective elementary teachers: Role of gender, education level, courses in science, and attitudes toward science and mathematics. </w:t>
      </w:r>
      <w:r w:rsidRPr="00893FE7">
        <w:rPr>
          <w:rFonts w:ascii="Times New Romans" w:hAnsi="Times New Romans" w:cs="Helvetica"/>
          <w:i/>
          <w:color w:val="000000"/>
        </w:rPr>
        <w:t>Journal of Science Education and Technology, 14</w:t>
      </w:r>
      <w:r w:rsidRPr="00893FE7">
        <w:rPr>
          <w:rFonts w:ascii="Times New Romans" w:hAnsi="Times New Romans" w:cs="Helvetica"/>
          <w:color w:val="000000"/>
        </w:rPr>
        <w:t>(4), 387-391.</w:t>
      </w:r>
    </w:p>
    <w:p w14:paraId="15B4E5E4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57E41299" w14:textId="65C38D0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  (2004).  Analysis of laptop computers in science.  </w:t>
      </w:r>
      <w:r w:rsidRPr="00893FE7">
        <w:rPr>
          <w:rFonts w:ascii="Times New Romans" w:hAnsi="Times New Romans" w:cs="Helvetica"/>
          <w:i/>
          <w:color w:val="000000"/>
        </w:rPr>
        <w:t>Science Education International, 15</w:t>
      </w:r>
      <w:r w:rsidRPr="00893FE7">
        <w:rPr>
          <w:rFonts w:ascii="Times New Romans" w:hAnsi="Times New Romans" w:cs="Helvetica"/>
          <w:color w:val="000000"/>
        </w:rPr>
        <w:t>(3), 201-208.</w:t>
      </w:r>
    </w:p>
    <w:p w14:paraId="63AA6F51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1C7D5A4F" w14:textId="39AA2BF1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</w:rPr>
        <w:t xml:space="preserve">Kumar, D. D., &amp; </w:t>
      </w:r>
      <w:proofErr w:type="spellStart"/>
      <w:r w:rsidRPr="00893FE7">
        <w:rPr>
          <w:rFonts w:ascii="Times New Romans" w:hAnsi="Times New Romans" w:cs="Helvetica"/>
          <w:color w:val="000000"/>
        </w:rPr>
        <w:t>Altschuld</w:t>
      </w:r>
      <w:proofErr w:type="spellEnd"/>
      <w:r w:rsidRPr="00893FE7">
        <w:rPr>
          <w:rFonts w:ascii="Times New Romans" w:hAnsi="Times New Romans" w:cs="Helvetica"/>
          <w:color w:val="000000"/>
        </w:rPr>
        <w:t xml:space="preserve">, J. W.  (2004).  Science, technology and society:  A compelling context for United States - Canada collaboration.  </w:t>
      </w:r>
      <w:r w:rsidRPr="00893FE7">
        <w:rPr>
          <w:rFonts w:ascii="Times New Romans" w:hAnsi="Times New Romans" w:cs="Helvetica"/>
          <w:i/>
          <w:color w:val="000000"/>
        </w:rPr>
        <w:t>American Behavioral Scientist, 47</w:t>
      </w:r>
      <w:r w:rsidRPr="00893FE7">
        <w:rPr>
          <w:rFonts w:ascii="Times New Romans" w:hAnsi="Times New Romans" w:cs="Helvetica"/>
          <w:color w:val="000000"/>
        </w:rPr>
        <w:t>(10), 1358-1367.</w:t>
      </w:r>
    </w:p>
    <w:p w14:paraId="0FFE410C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2812339D" w14:textId="2F32F312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color w:val="000000"/>
          <w:lang w:val="de-DE"/>
        </w:rPr>
        <w:t xml:space="preserve">Kumar, D. D., &amp; Altschuld, J. W.  </w:t>
      </w:r>
      <w:r w:rsidRPr="00893FE7">
        <w:rPr>
          <w:rFonts w:ascii="Times New Romans" w:hAnsi="Times New Romans" w:cs="Helvetica"/>
          <w:color w:val="000000"/>
        </w:rPr>
        <w:t xml:space="preserve">(2003).  Need for comprehensive evaluation in science education.  </w:t>
      </w:r>
      <w:r w:rsidRPr="00893FE7">
        <w:rPr>
          <w:rFonts w:ascii="Times New Romans" w:hAnsi="Times New Romans" w:cs="Helvetica"/>
          <w:i/>
          <w:color w:val="000000"/>
        </w:rPr>
        <w:t>The Review of Policy Research, 20</w:t>
      </w:r>
      <w:r w:rsidRPr="00893FE7">
        <w:rPr>
          <w:rFonts w:ascii="Times New Romans" w:hAnsi="Times New Romans" w:cs="Helvetica"/>
          <w:color w:val="000000"/>
        </w:rPr>
        <w:t>(4), 603-615.</w:t>
      </w:r>
    </w:p>
    <w:p w14:paraId="2C3142C2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78DAC7F7" w14:textId="4CE9826B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  (2003).  Trends in post-secondary science in the United States.  </w:t>
      </w:r>
      <w:r w:rsidRPr="00CC59B1">
        <w:rPr>
          <w:i/>
          <w:color w:val="000000"/>
        </w:rPr>
        <w:t>The Annals of the American Academy of Political and Social Science, 585</w:t>
      </w:r>
      <w:r w:rsidRPr="00CC59B1">
        <w:rPr>
          <w:color w:val="000000"/>
        </w:rPr>
        <w:t>, 124-133.</w:t>
      </w:r>
    </w:p>
    <w:p w14:paraId="7C365779" w14:textId="77777777" w:rsidR="002A1D07" w:rsidRPr="00CC59B1" w:rsidRDefault="002A1D07" w:rsidP="002A1D07">
      <w:pPr>
        <w:outlineLvl w:val="0"/>
        <w:rPr>
          <w:color w:val="000000"/>
        </w:rPr>
      </w:pPr>
    </w:p>
    <w:p w14:paraId="5A297F25" w14:textId="353D190A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D., &amp; </w:t>
      </w:r>
      <w:proofErr w:type="spellStart"/>
      <w:r w:rsidRPr="00CC59B1">
        <w:rPr>
          <w:color w:val="000000"/>
        </w:rPr>
        <w:t>Altschuld</w:t>
      </w:r>
      <w:proofErr w:type="spellEnd"/>
      <w:r w:rsidRPr="00CC59B1">
        <w:rPr>
          <w:color w:val="000000"/>
        </w:rPr>
        <w:t xml:space="preserve">, J. W.  (2002).  Complementary approaches to evaluation of technology in science education.  </w:t>
      </w:r>
      <w:r w:rsidRPr="00CC59B1">
        <w:rPr>
          <w:i/>
          <w:color w:val="000000"/>
        </w:rPr>
        <w:t>Journal of Science Education and Technology, 11</w:t>
      </w:r>
      <w:r w:rsidRPr="00CC59B1">
        <w:rPr>
          <w:color w:val="000000"/>
        </w:rPr>
        <w:t>(2), 179-191.</w:t>
      </w:r>
    </w:p>
    <w:p w14:paraId="04FF8AFB" w14:textId="77777777" w:rsidR="002A1D07" w:rsidRPr="00CC59B1" w:rsidRDefault="002A1D07" w:rsidP="002A1D07">
      <w:pPr>
        <w:outlineLvl w:val="0"/>
        <w:rPr>
          <w:color w:val="000000"/>
        </w:rPr>
      </w:pPr>
    </w:p>
    <w:p w14:paraId="33537D67" w14:textId="77777777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  (2002).  Inclusion policy and science teaching: A view from the United States.  </w:t>
      </w:r>
      <w:r w:rsidRPr="00CC59B1">
        <w:rPr>
          <w:i/>
          <w:color w:val="000000"/>
        </w:rPr>
        <w:t>School Science Review, 83</w:t>
      </w:r>
      <w:r w:rsidRPr="00CC59B1">
        <w:rPr>
          <w:color w:val="000000"/>
        </w:rPr>
        <w:t>(305), 107-112.</w:t>
      </w:r>
    </w:p>
    <w:p w14:paraId="1A89CB93" w14:textId="77777777" w:rsidR="00CC59B1" w:rsidRPr="00CC59B1" w:rsidRDefault="00CC59B1" w:rsidP="002A1D07">
      <w:pPr>
        <w:outlineLvl w:val="0"/>
        <w:rPr>
          <w:color w:val="000000"/>
        </w:rPr>
      </w:pPr>
    </w:p>
    <w:p w14:paraId="297C1E87" w14:textId="77777777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  (2001).  Teaching STS via internet: A reflective evaluation and policy implications.  </w:t>
      </w:r>
      <w:r w:rsidRPr="00CC59B1">
        <w:rPr>
          <w:i/>
          <w:color w:val="000000"/>
        </w:rPr>
        <w:t>Bulletin of Science, Technology, &amp; Society, 21</w:t>
      </w:r>
      <w:r w:rsidRPr="00CC59B1">
        <w:rPr>
          <w:color w:val="000000"/>
        </w:rPr>
        <w:t>(2), 95-98.</w:t>
      </w:r>
    </w:p>
    <w:p w14:paraId="5626CC65" w14:textId="77777777" w:rsidR="00CC59B1" w:rsidRPr="00CC59B1" w:rsidRDefault="00CC59B1" w:rsidP="002A1D07">
      <w:pPr>
        <w:outlineLvl w:val="0"/>
        <w:rPr>
          <w:color w:val="000000"/>
        </w:rPr>
      </w:pPr>
    </w:p>
    <w:p w14:paraId="521D3C99" w14:textId="1F523122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  (2000).  A study of education policy research at the Brookings Institution.  </w:t>
      </w:r>
      <w:r w:rsidRPr="00CC59B1">
        <w:rPr>
          <w:i/>
          <w:color w:val="000000"/>
        </w:rPr>
        <w:t>Higher Education Policy, 13</w:t>
      </w:r>
      <w:r w:rsidRPr="00CC59B1">
        <w:rPr>
          <w:color w:val="000000"/>
        </w:rPr>
        <w:t>(3), 303-317.</w:t>
      </w:r>
    </w:p>
    <w:p w14:paraId="33758314" w14:textId="77777777" w:rsidR="002A1D07" w:rsidRPr="00CC59B1" w:rsidRDefault="002A1D07" w:rsidP="002A1D07">
      <w:pPr>
        <w:outlineLvl w:val="0"/>
        <w:rPr>
          <w:color w:val="000000"/>
        </w:rPr>
      </w:pPr>
    </w:p>
    <w:p w14:paraId="3E326611" w14:textId="3577804A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D., &amp; </w:t>
      </w:r>
      <w:proofErr w:type="spellStart"/>
      <w:r w:rsidRPr="00CC59B1">
        <w:rPr>
          <w:color w:val="000000"/>
        </w:rPr>
        <w:t>Chubin</w:t>
      </w:r>
      <w:proofErr w:type="spellEnd"/>
      <w:r w:rsidRPr="00CC59B1">
        <w:rPr>
          <w:color w:val="000000"/>
        </w:rPr>
        <w:t xml:space="preserve">, D. E.  (2000).  STS:  Adding value to research and practice.  </w:t>
      </w:r>
      <w:r w:rsidRPr="00CC59B1">
        <w:rPr>
          <w:i/>
          <w:color w:val="000000"/>
        </w:rPr>
        <w:t>Journal of Science Education and Technology, 9</w:t>
      </w:r>
      <w:r w:rsidRPr="00CC59B1">
        <w:rPr>
          <w:color w:val="000000"/>
        </w:rPr>
        <w:t>(2), 135-139.</w:t>
      </w:r>
    </w:p>
    <w:p w14:paraId="2E825ED0" w14:textId="77777777" w:rsidR="002A1D07" w:rsidRPr="00893FE7" w:rsidRDefault="002A1D07" w:rsidP="002A1D07">
      <w:pPr>
        <w:outlineLvl w:val="0"/>
        <w:rPr>
          <w:rFonts w:ascii="Times New Romans" w:hAnsi="Times New Romans" w:cs="Helvetica"/>
          <w:color w:val="000000"/>
        </w:rPr>
      </w:pPr>
    </w:p>
    <w:p w14:paraId="5A7C13B9" w14:textId="2870FEA4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D., &amp; </w:t>
      </w:r>
      <w:proofErr w:type="spellStart"/>
      <w:r w:rsidRPr="00CC59B1">
        <w:rPr>
          <w:color w:val="000000"/>
        </w:rPr>
        <w:t>Altschuld</w:t>
      </w:r>
      <w:proofErr w:type="spellEnd"/>
      <w:r w:rsidRPr="00CC59B1">
        <w:rPr>
          <w:color w:val="000000"/>
        </w:rPr>
        <w:t xml:space="preserve">, J. W.  (2000).  Science, Technology, and Society: Policy implications.  </w:t>
      </w:r>
      <w:r w:rsidRPr="00CC59B1">
        <w:rPr>
          <w:i/>
          <w:color w:val="000000"/>
        </w:rPr>
        <w:t>Bulletin of Science, Technology &amp; Society, 20</w:t>
      </w:r>
      <w:r w:rsidRPr="00CC59B1">
        <w:rPr>
          <w:color w:val="000000"/>
        </w:rPr>
        <w:t xml:space="preserve">(2), 133-138.  </w:t>
      </w:r>
    </w:p>
    <w:p w14:paraId="650D88F4" w14:textId="77777777" w:rsidR="002A1D07" w:rsidRPr="00CC59B1" w:rsidRDefault="002A1D07" w:rsidP="002A1D07">
      <w:pPr>
        <w:outlineLvl w:val="0"/>
        <w:rPr>
          <w:color w:val="000000"/>
        </w:rPr>
      </w:pPr>
    </w:p>
    <w:p w14:paraId="534BF64B" w14:textId="37334010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</w:rPr>
        <w:t>K</w:t>
      </w:r>
      <w:proofErr w:type="spellStart"/>
      <w:r w:rsidRPr="00CC59B1">
        <w:rPr>
          <w:color w:val="000000"/>
          <w:lang w:val="nb-NO"/>
        </w:rPr>
        <w:t>umar</w:t>
      </w:r>
      <w:proofErr w:type="spellEnd"/>
      <w:r w:rsidRPr="00CC59B1">
        <w:rPr>
          <w:color w:val="000000"/>
          <w:lang w:val="nb-NO"/>
        </w:rPr>
        <w:t xml:space="preserve">, D. D., &amp; </w:t>
      </w:r>
      <w:proofErr w:type="spellStart"/>
      <w:r w:rsidRPr="00CC59B1">
        <w:rPr>
          <w:color w:val="000000"/>
          <w:lang w:val="nb-NO"/>
        </w:rPr>
        <w:t>Scuderi</w:t>
      </w:r>
      <w:proofErr w:type="spellEnd"/>
      <w:r w:rsidRPr="00CC59B1">
        <w:rPr>
          <w:color w:val="000000"/>
          <w:lang w:val="nb-NO"/>
        </w:rPr>
        <w:t xml:space="preserve">, P.  </w:t>
      </w:r>
      <w:r w:rsidRPr="00CC59B1">
        <w:rPr>
          <w:color w:val="000000"/>
        </w:rPr>
        <w:t xml:space="preserve">(2000).  Opportunities for teachers as policymakers. </w:t>
      </w:r>
      <w:r w:rsidRPr="00CC59B1">
        <w:rPr>
          <w:i/>
          <w:color w:val="000000"/>
        </w:rPr>
        <w:t>Kappa Delta Pi Record, 36</w:t>
      </w:r>
      <w:r w:rsidRPr="00CC59B1">
        <w:rPr>
          <w:color w:val="000000"/>
        </w:rPr>
        <w:t>(2), 61-64.</w:t>
      </w:r>
    </w:p>
    <w:p w14:paraId="24348C8A" w14:textId="77777777" w:rsidR="002A1D07" w:rsidRPr="00CC59B1" w:rsidRDefault="002A1D07" w:rsidP="002A1D07">
      <w:pPr>
        <w:outlineLvl w:val="0"/>
        <w:rPr>
          <w:color w:val="000000"/>
          <w:lang w:val="de-DE"/>
        </w:rPr>
      </w:pPr>
    </w:p>
    <w:p w14:paraId="0F005630" w14:textId="7B356130" w:rsidR="002A1D07" w:rsidRPr="00CC59B1" w:rsidRDefault="002A1D07" w:rsidP="002A1D07">
      <w:pPr>
        <w:outlineLvl w:val="0"/>
        <w:rPr>
          <w:color w:val="000000"/>
        </w:rPr>
      </w:pPr>
      <w:r w:rsidRPr="00CC59B1">
        <w:rPr>
          <w:color w:val="000000"/>
          <w:lang w:val="de-DE"/>
        </w:rPr>
        <w:t xml:space="preserve">Kumar, D. D., &amp; Altschuld, J. W.  </w:t>
      </w:r>
      <w:r w:rsidRPr="00CC59B1">
        <w:rPr>
          <w:color w:val="000000"/>
        </w:rPr>
        <w:t xml:space="preserve">(1999).  Evaluation of interactive media in science education.  </w:t>
      </w:r>
      <w:r w:rsidRPr="00CC59B1">
        <w:rPr>
          <w:i/>
          <w:color w:val="000000"/>
        </w:rPr>
        <w:t>Journal of Science Education and Technology, 8</w:t>
      </w:r>
      <w:r w:rsidRPr="00CC59B1">
        <w:rPr>
          <w:color w:val="000000"/>
        </w:rPr>
        <w:t>(1), 55-65.</w:t>
      </w:r>
    </w:p>
    <w:p w14:paraId="1AF730ED" w14:textId="77777777" w:rsidR="002A1D07" w:rsidRPr="00CC59B1" w:rsidRDefault="002A1D07" w:rsidP="002A1D07">
      <w:pPr>
        <w:outlineLvl w:val="0"/>
        <w:rPr>
          <w:color w:val="000000"/>
        </w:rPr>
      </w:pPr>
    </w:p>
    <w:p w14:paraId="3BA7736D" w14:textId="77777777" w:rsidR="00CC59B1" w:rsidRPr="00CC59B1" w:rsidRDefault="00CC59B1" w:rsidP="00CC59B1">
      <w:pPr>
        <w:outlineLvl w:val="0"/>
        <w:rPr>
          <w:color w:val="000000"/>
        </w:rPr>
      </w:pPr>
      <w:proofErr w:type="spellStart"/>
      <w:r w:rsidRPr="00CC59B1">
        <w:rPr>
          <w:color w:val="000000"/>
        </w:rPr>
        <w:t>Altschuld</w:t>
      </w:r>
      <w:proofErr w:type="spellEnd"/>
      <w:r w:rsidRPr="00CC59B1">
        <w:rPr>
          <w:color w:val="000000"/>
        </w:rPr>
        <w:t xml:space="preserve">, J. W., Kumar, D. D., Smith, W. D., &amp; </w:t>
      </w:r>
      <w:proofErr w:type="spellStart"/>
      <w:r w:rsidRPr="00CC59B1">
        <w:rPr>
          <w:color w:val="000000"/>
        </w:rPr>
        <w:t>Goodway</w:t>
      </w:r>
      <w:proofErr w:type="spellEnd"/>
      <w:r w:rsidRPr="00CC59B1">
        <w:rPr>
          <w:color w:val="000000"/>
        </w:rPr>
        <w:t xml:space="preserve">, J. D.  (1999).  The changing countenance of context-sensitive evaluations:  Case illustrations.  </w:t>
      </w:r>
      <w:r w:rsidRPr="00CC59B1">
        <w:rPr>
          <w:i/>
          <w:color w:val="000000"/>
        </w:rPr>
        <w:t>Family and Community Health, 22</w:t>
      </w:r>
      <w:r w:rsidRPr="00CC59B1">
        <w:rPr>
          <w:color w:val="000000"/>
        </w:rPr>
        <w:t>(1), 66-79.</w:t>
      </w:r>
    </w:p>
    <w:p w14:paraId="38B5067A" w14:textId="77777777" w:rsidR="00CC59B1" w:rsidRPr="00CC59B1" w:rsidRDefault="00CC59B1" w:rsidP="002A1D07">
      <w:pPr>
        <w:outlineLvl w:val="0"/>
        <w:rPr>
          <w:color w:val="000000"/>
        </w:rPr>
      </w:pPr>
    </w:p>
    <w:p w14:paraId="265D33EC" w14:textId="77777777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  <w:lang w:val="de-DE"/>
        </w:rPr>
        <w:t xml:space="preserve">Kumar, D. D., &amp; </w:t>
      </w:r>
      <w:proofErr w:type="spellStart"/>
      <w:r w:rsidRPr="00CC59B1">
        <w:rPr>
          <w:color w:val="000000"/>
          <w:lang w:val="de-DE"/>
        </w:rPr>
        <w:t>Fritzer</w:t>
      </w:r>
      <w:proofErr w:type="spellEnd"/>
      <w:r w:rsidRPr="00CC59B1">
        <w:rPr>
          <w:color w:val="000000"/>
          <w:lang w:val="de-DE"/>
        </w:rPr>
        <w:t xml:space="preserve">, P. J.  </w:t>
      </w:r>
      <w:r w:rsidRPr="00CC59B1">
        <w:rPr>
          <w:color w:val="000000"/>
        </w:rPr>
        <w:t xml:space="preserve">(1998).  A study of Science-Technology-Society education implementation in the state of Florida.  </w:t>
      </w:r>
      <w:r w:rsidRPr="00CC59B1">
        <w:rPr>
          <w:i/>
          <w:color w:val="000000"/>
        </w:rPr>
        <w:t>Journal of Social Studies Research, 22</w:t>
      </w:r>
      <w:r w:rsidRPr="00CC59B1">
        <w:rPr>
          <w:color w:val="000000"/>
        </w:rPr>
        <w:t>(1), 14 18.</w:t>
      </w:r>
    </w:p>
    <w:p w14:paraId="66049C9B" w14:textId="77777777" w:rsidR="00CC59B1" w:rsidRPr="00CC59B1" w:rsidRDefault="00CC59B1" w:rsidP="00CC59B1">
      <w:pPr>
        <w:outlineLvl w:val="0"/>
      </w:pPr>
    </w:p>
    <w:p w14:paraId="609DA35F" w14:textId="5942780E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  (1997).  Public education, money and social policies.  </w:t>
      </w:r>
      <w:r w:rsidRPr="00CC59B1">
        <w:rPr>
          <w:i/>
          <w:color w:val="000000"/>
        </w:rPr>
        <w:t>Policy Studies Journal, 25</w:t>
      </w:r>
      <w:r w:rsidRPr="00CC59B1">
        <w:rPr>
          <w:color w:val="000000"/>
        </w:rPr>
        <w:t>(3), 489-491.</w:t>
      </w:r>
    </w:p>
    <w:p w14:paraId="3AB33827" w14:textId="77777777" w:rsidR="00CC59B1" w:rsidRPr="00CC59B1" w:rsidRDefault="00CC59B1" w:rsidP="00CC59B1">
      <w:pPr>
        <w:outlineLvl w:val="0"/>
        <w:rPr>
          <w:color w:val="000000"/>
          <w:lang w:val="de-DE"/>
        </w:rPr>
      </w:pPr>
    </w:p>
    <w:p w14:paraId="1A916E06" w14:textId="59F8D93F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  <w:lang w:val="de-DE"/>
        </w:rPr>
        <w:t xml:space="preserve">Kumar, D. D., &amp; Berlin, D. F.  </w:t>
      </w:r>
      <w:r w:rsidRPr="00CC59B1">
        <w:rPr>
          <w:color w:val="000000"/>
        </w:rPr>
        <w:t xml:space="preserve">(1996).  A study of STS curriculum implementation in the United States.  </w:t>
      </w:r>
      <w:r w:rsidRPr="00CC59B1">
        <w:rPr>
          <w:i/>
          <w:color w:val="000000"/>
        </w:rPr>
        <w:t>Science Educator, 5</w:t>
      </w:r>
      <w:r w:rsidRPr="00CC59B1">
        <w:rPr>
          <w:color w:val="000000"/>
        </w:rPr>
        <w:t>(1), 12-19.</w:t>
      </w:r>
    </w:p>
    <w:p w14:paraId="087E0A16" w14:textId="77777777" w:rsidR="00CC59B1" w:rsidRPr="00CC59B1" w:rsidRDefault="00CC59B1" w:rsidP="00CC59B1">
      <w:pPr>
        <w:outlineLvl w:val="0"/>
      </w:pPr>
    </w:p>
    <w:p w14:paraId="58368EFB" w14:textId="6655A044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  (1994).  STS implementation:  What does it say? </w:t>
      </w:r>
      <w:r w:rsidRPr="00CC59B1">
        <w:rPr>
          <w:i/>
          <w:color w:val="000000"/>
        </w:rPr>
        <w:t>Bulletin of Science, Technology &amp; Society, 14</w:t>
      </w:r>
      <w:r w:rsidRPr="00CC59B1">
        <w:rPr>
          <w:color w:val="000000"/>
        </w:rPr>
        <w:t>(5/6), 284-286.</w:t>
      </w:r>
    </w:p>
    <w:p w14:paraId="7DF24C55" w14:textId="77777777" w:rsidR="00CC59B1" w:rsidRPr="00CC59B1" w:rsidRDefault="00CC59B1" w:rsidP="00CC59B1">
      <w:pPr>
        <w:outlineLvl w:val="0"/>
      </w:pPr>
    </w:p>
    <w:p w14:paraId="401812DE" w14:textId="53674DD7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  <w:lang w:val="nb-NO"/>
        </w:rPr>
        <w:t xml:space="preserve">Kumar, D. D., </w:t>
      </w:r>
      <w:proofErr w:type="spellStart"/>
      <w:r w:rsidRPr="00CC59B1">
        <w:rPr>
          <w:color w:val="000000"/>
          <w:lang w:val="nb-NO"/>
        </w:rPr>
        <w:t>Helgeson</w:t>
      </w:r>
      <w:proofErr w:type="spellEnd"/>
      <w:r w:rsidRPr="00CC59B1">
        <w:rPr>
          <w:color w:val="000000"/>
          <w:lang w:val="nb-NO"/>
        </w:rPr>
        <w:t xml:space="preserve">, S. L., &amp; </w:t>
      </w:r>
      <w:proofErr w:type="spellStart"/>
      <w:r w:rsidRPr="00CC59B1">
        <w:rPr>
          <w:color w:val="000000"/>
          <w:lang w:val="nb-NO"/>
        </w:rPr>
        <w:t>Fulton</w:t>
      </w:r>
      <w:proofErr w:type="spellEnd"/>
      <w:r w:rsidRPr="00CC59B1">
        <w:rPr>
          <w:color w:val="000000"/>
          <w:lang w:val="nb-NO"/>
        </w:rPr>
        <w:t xml:space="preserve">, D. C.  </w:t>
      </w:r>
      <w:r w:rsidRPr="00CC59B1">
        <w:rPr>
          <w:color w:val="000000"/>
        </w:rPr>
        <w:t xml:space="preserve">(1994).  A statewide study of interactive video use in science teacher education.  </w:t>
      </w:r>
      <w:r w:rsidRPr="00CC59B1">
        <w:rPr>
          <w:i/>
          <w:color w:val="000000"/>
        </w:rPr>
        <w:t>Journal of Instruction Delivery Systems, 8</w:t>
      </w:r>
      <w:r w:rsidRPr="00CC59B1">
        <w:rPr>
          <w:color w:val="000000"/>
        </w:rPr>
        <w:t>(4), 28-34.</w:t>
      </w:r>
    </w:p>
    <w:p w14:paraId="3D221FC6" w14:textId="77777777" w:rsidR="00CC59B1" w:rsidRPr="00CC59B1" w:rsidRDefault="00CC59B1" w:rsidP="00CC59B1">
      <w:pPr>
        <w:outlineLvl w:val="0"/>
      </w:pPr>
    </w:p>
    <w:p w14:paraId="7698A6C3" w14:textId="6129D3A2" w:rsidR="00CC59B1" w:rsidRPr="00CC59B1" w:rsidRDefault="00CC59B1" w:rsidP="00CC59B1">
      <w:pPr>
        <w:outlineLvl w:val="0"/>
        <w:rPr>
          <w:color w:val="000000"/>
        </w:rPr>
      </w:pPr>
      <w:r w:rsidRPr="00CC59B1">
        <w:rPr>
          <w:color w:val="000000"/>
        </w:rPr>
        <w:t xml:space="preserve">Kumar, D. D., &amp; Berlin, D. F.  (1993).  STS policy implementation in the USA:  A literature review.  </w:t>
      </w:r>
      <w:r w:rsidRPr="00CC59B1">
        <w:rPr>
          <w:i/>
          <w:color w:val="000000"/>
        </w:rPr>
        <w:t>The Review of Education, 15</w:t>
      </w:r>
      <w:r w:rsidRPr="00CC59B1">
        <w:rPr>
          <w:color w:val="000000"/>
        </w:rPr>
        <w:t>(1), 73-83.</w:t>
      </w:r>
    </w:p>
    <w:p w14:paraId="13C65B40" w14:textId="77777777" w:rsidR="00CC59B1" w:rsidRPr="00CC59B1" w:rsidRDefault="00CC59B1" w:rsidP="002A1D07">
      <w:pPr>
        <w:outlineLvl w:val="0"/>
        <w:rPr>
          <w:b/>
          <w:color w:val="000000"/>
        </w:rPr>
      </w:pPr>
    </w:p>
    <w:p w14:paraId="72C96E75" w14:textId="36392266" w:rsidR="002A1D07" w:rsidRPr="00893FE7" w:rsidRDefault="002A1D07" w:rsidP="002A1D07">
      <w:pPr>
        <w:rPr>
          <w:rFonts w:ascii="Times New Romans" w:hAnsi="Times New Romans" w:cs="Helvetica"/>
          <w:color w:val="000000"/>
        </w:rPr>
      </w:pPr>
      <w:r w:rsidRPr="00893FE7">
        <w:rPr>
          <w:rFonts w:ascii="Times New Romans" w:hAnsi="Times New Romans" w:cs="Helvetica"/>
          <w:b/>
          <w:color w:val="000000"/>
        </w:rPr>
        <w:t>Books</w:t>
      </w:r>
    </w:p>
    <w:p w14:paraId="349F6070" w14:textId="77777777" w:rsidR="002A1D07" w:rsidRPr="00893FE7" w:rsidRDefault="002A1D07" w:rsidP="002A1D07">
      <w:pPr>
        <w:rPr>
          <w:rFonts w:ascii="Times New Romans" w:hAnsi="Times New Romans" w:cs="Helvetica"/>
          <w:b/>
          <w:color w:val="000000"/>
        </w:rPr>
      </w:pPr>
    </w:p>
    <w:p w14:paraId="1D4EF51C" w14:textId="64A70E1C" w:rsidR="002A1D07" w:rsidRPr="00893FE7" w:rsidRDefault="002A1D07" w:rsidP="002A1D07">
      <w:pPr>
        <w:pStyle w:val="BodyText"/>
        <w:rPr>
          <w:rFonts w:ascii="Times New Romans" w:hAnsi="Times New Romans" w:cs="Helvetica"/>
          <w:szCs w:val="24"/>
        </w:rPr>
      </w:pPr>
      <w:r w:rsidRPr="00893FE7">
        <w:rPr>
          <w:rFonts w:ascii="Times New Romans" w:hAnsi="Times New Romans" w:cs="Helvetica"/>
          <w:szCs w:val="24"/>
          <w:lang w:val="de-DE"/>
        </w:rPr>
        <w:t xml:space="preserve">Altschuld, J. W., &amp; Kumar, D. D.  </w:t>
      </w:r>
      <w:r w:rsidRPr="00893FE7">
        <w:rPr>
          <w:rFonts w:ascii="Times New Romans" w:hAnsi="Times New Romans" w:cs="Helvetica"/>
          <w:szCs w:val="24"/>
        </w:rPr>
        <w:t xml:space="preserve">(2010).  </w:t>
      </w:r>
      <w:r w:rsidRPr="00893FE7">
        <w:rPr>
          <w:rFonts w:ascii="Times New Romans" w:hAnsi="Times New Romans" w:cs="Helvetica"/>
          <w:i/>
          <w:szCs w:val="24"/>
        </w:rPr>
        <w:t>Needs assessment:  An overview.</w:t>
      </w:r>
      <w:r w:rsidRPr="00893FE7">
        <w:rPr>
          <w:rFonts w:ascii="Times New Romans" w:hAnsi="Times New Romans" w:cs="Helvetica"/>
          <w:szCs w:val="24"/>
        </w:rPr>
        <w:t xml:space="preserve">  CA:  Sage Publications.</w:t>
      </w:r>
    </w:p>
    <w:p w14:paraId="791E02AB" w14:textId="77777777" w:rsidR="002A1D07" w:rsidRPr="00893FE7" w:rsidRDefault="002A1D07" w:rsidP="002A1D07">
      <w:pPr>
        <w:rPr>
          <w:rFonts w:ascii="Times New Romans" w:hAnsi="Times New Romans" w:cs="Helvetica"/>
          <w:color w:val="000000"/>
        </w:rPr>
      </w:pPr>
    </w:p>
    <w:p w14:paraId="0F594F9D" w14:textId="25D1B639" w:rsidR="002A1D07" w:rsidRPr="005B1DAD" w:rsidRDefault="002A1D07" w:rsidP="002A1D07">
      <w:pPr>
        <w:rPr>
          <w:rFonts w:ascii="Times New Romans" w:hAnsi="Times New Romans" w:cs="Helvetica"/>
          <w:color w:val="000000"/>
        </w:rPr>
      </w:pPr>
      <w:proofErr w:type="spellStart"/>
      <w:r w:rsidRPr="005B1DAD">
        <w:rPr>
          <w:rFonts w:ascii="Times New Romans" w:hAnsi="Times New Romans" w:cs="Helvetica"/>
          <w:color w:val="000000"/>
        </w:rPr>
        <w:t>Altschuld</w:t>
      </w:r>
      <w:proofErr w:type="spellEnd"/>
      <w:r w:rsidRPr="005B1DAD">
        <w:rPr>
          <w:rFonts w:ascii="Times New Romans" w:hAnsi="Times New Romans" w:cs="Helvetica"/>
          <w:color w:val="000000"/>
        </w:rPr>
        <w:t xml:space="preserve">, J. W., &amp; Kumar, D. D.  (Eds.)  (2002).  </w:t>
      </w:r>
      <w:r w:rsidRPr="005B1DAD">
        <w:rPr>
          <w:rFonts w:ascii="Times New Romans" w:hAnsi="Times New Romans" w:cs="Helvetica"/>
          <w:i/>
          <w:color w:val="000000"/>
        </w:rPr>
        <w:t>Evaluation of science and technology education at the dawn of a new millennium.</w:t>
      </w:r>
      <w:r w:rsidRPr="005B1DAD">
        <w:rPr>
          <w:rFonts w:ascii="Times New Romans" w:hAnsi="Times New Romans" w:cs="Helvetica"/>
          <w:color w:val="000000"/>
        </w:rPr>
        <w:t xml:space="preserve">  New York: Kluwer Academic/Plenum Publishers.</w:t>
      </w:r>
    </w:p>
    <w:p w14:paraId="704FE651" w14:textId="77777777" w:rsidR="002A1D07" w:rsidRPr="005B1DAD" w:rsidRDefault="002A1D07" w:rsidP="002A1D07">
      <w:pPr>
        <w:rPr>
          <w:rFonts w:ascii="Times New Romans" w:hAnsi="Times New Romans" w:cs="Helvetica"/>
          <w:color w:val="000000"/>
        </w:rPr>
      </w:pPr>
    </w:p>
    <w:p w14:paraId="444398AD" w14:textId="7035A962" w:rsidR="002A1D07" w:rsidRPr="005B1DAD" w:rsidRDefault="002A1D07" w:rsidP="002A1D07">
      <w:pPr>
        <w:rPr>
          <w:color w:val="000000"/>
        </w:rPr>
      </w:pPr>
      <w:r w:rsidRPr="005B1DAD">
        <w:rPr>
          <w:color w:val="000000"/>
        </w:rPr>
        <w:t xml:space="preserve">Kumar, D. D., &amp; </w:t>
      </w:r>
      <w:proofErr w:type="spellStart"/>
      <w:r w:rsidRPr="005B1DAD">
        <w:rPr>
          <w:color w:val="000000"/>
        </w:rPr>
        <w:t>Chubin</w:t>
      </w:r>
      <w:proofErr w:type="spellEnd"/>
      <w:r w:rsidRPr="005B1DAD">
        <w:rPr>
          <w:color w:val="000000"/>
        </w:rPr>
        <w:t xml:space="preserve">, D. E.  (Eds.)  (2000).  </w:t>
      </w:r>
      <w:r w:rsidRPr="005B1DAD">
        <w:rPr>
          <w:i/>
          <w:color w:val="000000"/>
        </w:rPr>
        <w:t>Science, technology, &amp; society: A sourcebook on research and practice.</w:t>
      </w:r>
      <w:r w:rsidRPr="005B1DAD">
        <w:rPr>
          <w:color w:val="000000"/>
        </w:rPr>
        <w:t xml:space="preserve">  New York: Kluwer Academic/Plenum Publishers.</w:t>
      </w:r>
    </w:p>
    <w:p w14:paraId="3A1AD674" w14:textId="77777777" w:rsidR="005B1DAD" w:rsidRPr="005B1DAD" w:rsidRDefault="005B1DAD" w:rsidP="002A5556">
      <w:pPr>
        <w:outlineLvl w:val="0"/>
        <w:rPr>
          <w:b/>
          <w:color w:val="000000"/>
        </w:rPr>
      </w:pPr>
    </w:p>
    <w:p w14:paraId="2734B346" w14:textId="2EC227C7" w:rsidR="005B1DAD" w:rsidRPr="005B1DAD" w:rsidRDefault="005B1DAD" w:rsidP="002A5556">
      <w:pPr>
        <w:outlineLvl w:val="0"/>
        <w:rPr>
          <w:b/>
          <w:color w:val="000000"/>
        </w:rPr>
      </w:pPr>
      <w:r w:rsidRPr="005B1DAD">
        <w:rPr>
          <w:b/>
          <w:color w:val="000000"/>
        </w:rPr>
        <w:t>Refereed Journal Theme Issues</w:t>
      </w:r>
    </w:p>
    <w:p w14:paraId="2BCE416C" w14:textId="77777777" w:rsidR="005B1DAD" w:rsidRPr="005B1DAD" w:rsidRDefault="005B1DAD" w:rsidP="002A5556">
      <w:pPr>
        <w:outlineLvl w:val="0"/>
        <w:rPr>
          <w:b/>
          <w:color w:val="000000"/>
        </w:rPr>
      </w:pPr>
    </w:p>
    <w:p w14:paraId="126A1452" w14:textId="5981CDFD" w:rsidR="005B1DAD" w:rsidRPr="005B1DAD" w:rsidRDefault="005B1DAD" w:rsidP="005B1DAD">
      <w:pPr>
        <w:pStyle w:val="BodyText"/>
        <w:rPr>
          <w:rFonts w:ascii="Times New Roman" w:hAnsi="Times New Roman"/>
          <w:szCs w:val="24"/>
        </w:rPr>
      </w:pPr>
      <w:r w:rsidRPr="005B1DAD">
        <w:rPr>
          <w:rFonts w:ascii="Times New Roman" w:hAnsi="Times New Roman"/>
          <w:szCs w:val="24"/>
        </w:rPr>
        <w:t>Kumar, D. D., &amp; Crippen, K.  (Eds.)  (2005).  Science education in review.</w:t>
      </w:r>
      <w:r w:rsidRPr="005B1DAD">
        <w:rPr>
          <w:rFonts w:ascii="Times New Roman" w:hAnsi="Times New Roman"/>
          <w:szCs w:val="24"/>
          <w:lang w:val="en-US"/>
        </w:rPr>
        <w:t xml:space="preserve"> </w:t>
      </w:r>
      <w:r w:rsidRPr="005B1DAD">
        <w:rPr>
          <w:rFonts w:ascii="Times New Roman" w:hAnsi="Times New Roman"/>
          <w:szCs w:val="24"/>
        </w:rPr>
        <w:t xml:space="preserve"> </w:t>
      </w:r>
      <w:r w:rsidRPr="005B1DAD">
        <w:rPr>
          <w:rFonts w:ascii="Times New Roman" w:hAnsi="Times New Roman"/>
          <w:i/>
          <w:szCs w:val="24"/>
        </w:rPr>
        <w:t>Journal of Science Education and Technology</w:t>
      </w:r>
      <w:r w:rsidRPr="005B1DAD">
        <w:rPr>
          <w:rFonts w:ascii="Times New Roman" w:hAnsi="Times New Roman"/>
          <w:szCs w:val="24"/>
        </w:rPr>
        <w:t xml:space="preserve">, </w:t>
      </w:r>
      <w:r w:rsidRPr="005B1DAD">
        <w:rPr>
          <w:rFonts w:ascii="Times New Roman" w:hAnsi="Times New Roman"/>
          <w:i/>
          <w:szCs w:val="24"/>
        </w:rPr>
        <w:t>14</w:t>
      </w:r>
      <w:r w:rsidRPr="005B1DAD">
        <w:rPr>
          <w:rFonts w:ascii="Times New Roman" w:hAnsi="Times New Roman"/>
          <w:szCs w:val="24"/>
        </w:rPr>
        <w:t>(2), 143-269.</w:t>
      </w:r>
      <w:r w:rsidRPr="005B1DAD">
        <w:rPr>
          <w:rFonts w:ascii="Times New Roman" w:hAnsi="Times New Roman"/>
          <w:szCs w:val="24"/>
        </w:rPr>
        <w:tab/>
      </w:r>
    </w:p>
    <w:p w14:paraId="7B079151" w14:textId="77777777" w:rsidR="005B1DAD" w:rsidRDefault="005B1DAD" w:rsidP="005B1DAD">
      <w:pPr>
        <w:pStyle w:val="BodyText"/>
        <w:rPr>
          <w:rFonts w:ascii="Times New Roman" w:hAnsi="Times New Roman"/>
          <w:szCs w:val="24"/>
        </w:rPr>
      </w:pPr>
    </w:p>
    <w:p w14:paraId="511FF27F" w14:textId="77777777" w:rsidR="009B6784" w:rsidRPr="005B1DAD" w:rsidRDefault="009B6784" w:rsidP="009B6784">
      <w:pPr>
        <w:rPr>
          <w:color w:val="000000"/>
        </w:rPr>
      </w:pPr>
      <w:r w:rsidRPr="005B1DAD">
        <w:rPr>
          <w:color w:val="000000"/>
        </w:rPr>
        <w:t xml:space="preserve">Kumar, D. D., &amp; </w:t>
      </w:r>
      <w:proofErr w:type="spellStart"/>
      <w:r w:rsidRPr="005B1DAD">
        <w:rPr>
          <w:color w:val="000000"/>
        </w:rPr>
        <w:t>Altschuld</w:t>
      </w:r>
      <w:proofErr w:type="spellEnd"/>
      <w:r w:rsidRPr="005B1DAD">
        <w:rPr>
          <w:color w:val="000000"/>
        </w:rPr>
        <w:t xml:space="preserve">, J. W.  (Eds.)  (2003).  Science education policy:  A symposium.  </w:t>
      </w:r>
      <w:r w:rsidRPr="005B1DAD">
        <w:rPr>
          <w:i/>
          <w:color w:val="000000"/>
        </w:rPr>
        <w:t>The Review of Policy Research, 20</w:t>
      </w:r>
      <w:r w:rsidRPr="005B1DAD">
        <w:rPr>
          <w:color w:val="000000"/>
        </w:rPr>
        <w:t>(4), 561-645.</w:t>
      </w:r>
    </w:p>
    <w:p w14:paraId="7330B6A8" w14:textId="77777777" w:rsidR="009B6784" w:rsidRDefault="009B6784" w:rsidP="005B1DAD">
      <w:pPr>
        <w:pStyle w:val="BodyText"/>
        <w:rPr>
          <w:rFonts w:ascii="Times New Roman" w:hAnsi="Times New Roman"/>
          <w:szCs w:val="24"/>
        </w:rPr>
      </w:pPr>
    </w:p>
    <w:p w14:paraId="0BB5EAD4" w14:textId="77777777" w:rsidR="005B1DAD" w:rsidRPr="005B1DAD" w:rsidRDefault="005B1DAD" w:rsidP="005B1DAD">
      <w:pPr>
        <w:rPr>
          <w:b/>
        </w:rPr>
      </w:pPr>
      <w:r w:rsidRPr="005B1DAD">
        <w:rPr>
          <w:b/>
        </w:rPr>
        <w:t>Chapters</w:t>
      </w:r>
    </w:p>
    <w:p w14:paraId="5CFE81AF" w14:textId="77777777" w:rsidR="005B1DAD" w:rsidRPr="005B1DAD" w:rsidRDefault="005B1DAD" w:rsidP="005B1DAD">
      <w:pPr>
        <w:rPr>
          <w:color w:val="000000"/>
        </w:rPr>
      </w:pPr>
    </w:p>
    <w:p w14:paraId="2AC1F908" w14:textId="4318776B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 xml:space="preserve">Perez, K. &amp; Kumar, D. D.  (in review). </w:t>
      </w:r>
      <w:r w:rsidRPr="009B6784">
        <w:rPr>
          <w:color w:val="000000"/>
        </w:rPr>
        <w:t>STEM professional development policies in the United States:  Trends &amp; Issues.</w:t>
      </w:r>
      <w:r w:rsidR="009B6784">
        <w:rPr>
          <w:color w:val="000000"/>
        </w:rPr>
        <w:t xml:space="preserve"> In Shelley, M., &amp; </w:t>
      </w:r>
      <w:proofErr w:type="spellStart"/>
      <w:r w:rsidR="009B6784">
        <w:rPr>
          <w:color w:val="000000"/>
        </w:rPr>
        <w:t>Kiray</w:t>
      </w:r>
      <w:proofErr w:type="spellEnd"/>
      <w:r w:rsidR="009B6784">
        <w:rPr>
          <w:color w:val="000000"/>
        </w:rPr>
        <w:t xml:space="preserve">, A. (eds.), </w:t>
      </w:r>
      <w:r w:rsidR="009B6784" w:rsidRPr="009B6784">
        <w:rPr>
          <w:i/>
          <w:color w:val="000000"/>
        </w:rPr>
        <w:t>Research highlights in STEM education</w:t>
      </w:r>
      <w:r w:rsidR="009B6784">
        <w:rPr>
          <w:color w:val="000000"/>
        </w:rPr>
        <w:t>.  ISRES Publishing.</w:t>
      </w:r>
    </w:p>
    <w:p w14:paraId="6E7B754E" w14:textId="77777777" w:rsidR="005B1DAD" w:rsidRPr="005B1DAD" w:rsidRDefault="005B1DAD" w:rsidP="005B1DAD">
      <w:pPr>
        <w:rPr>
          <w:color w:val="000000"/>
        </w:rPr>
      </w:pPr>
    </w:p>
    <w:p w14:paraId="11502388" w14:textId="77777777" w:rsidR="005B1DAD" w:rsidRPr="005B1DAD" w:rsidRDefault="005B1DAD" w:rsidP="005B1DAD">
      <w:pPr>
        <w:rPr>
          <w:color w:val="000000"/>
        </w:rPr>
      </w:pPr>
      <w:proofErr w:type="spellStart"/>
      <w:r w:rsidRPr="005B1DAD">
        <w:rPr>
          <w:color w:val="000000"/>
        </w:rPr>
        <w:t>Fritzer</w:t>
      </w:r>
      <w:proofErr w:type="spellEnd"/>
      <w:r w:rsidRPr="005B1DAD">
        <w:rPr>
          <w:color w:val="000000"/>
        </w:rPr>
        <w:t xml:space="preserve">, P. J., Kumar, D. D., &amp; </w:t>
      </w:r>
      <w:proofErr w:type="spellStart"/>
      <w:r w:rsidRPr="005B1DAD">
        <w:rPr>
          <w:color w:val="000000"/>
        </w:rPr>
        <w:t>Bristor</w:t>
      </w:r>
      <w:proofErr w:type="spellEnd"/>
      <w:r w:rsidRPr="005B1DAD">
        <w:rPr>
          <w:color w:val="000000"/>
        </w:rPr>
        <w:t xml:space="preserve">, V. J.  (2013).  An Alternative pathway to teaching in high need subjects in Florida.  In Sinha, M. (ed.), </w:t>
      </w:r>
      <w:r w:rsidRPr="005B1DAD">
        <w:rPr>
          <w:i/>
          <w:color w:val="000000"/>
        </w:rPr>
        <w:t>Redefining education: Expanding horizons</w:t>
      </w:r>
      <w:r w:rsidRPr="005B1DAD">
        <w:rPr>
          <w:color w:val="000000"/>
        </w:rPr>
        <w:t>.  New Delhi: Alfa Publications. (Presented at the Redefining Education Conference.)</w:t>
      </w:r>
    </w:p>
    <w:p w14:paraId="4A6FC4FD" w14:textId="77777777" w:rsidR="005B1DAD" w:rsidRPr="005B1DAD" w:rsidRDefault="005B1DAD" w:rsidP="005B1DAD">
      <w:pPr>
        <w:rPr>
          <w:color w:val="000000"/>
        </w:rPr>
      </w:pPr>
    </w:p>
    <w:p w14:paraId="3CE4FAAC" w14:textId="77777777" w:rsidR="005B1DAD" w:rsidRPr="005B1DAD" w:rsidRDefault="005B1DAD" w:rsidP="005B1DAD">
      <w:r w:rsidRPr="005B1DAD">
        <w:rPr>
          <w:color w:val="000000"/>
        </w:rPr>
        <w:t xml:space="preserve">Kumar, D. D.  (2005).  Sustainability through science-technology-society education.  In </w:t>
      </w:r>
      <w:proofErr w:type="spellStart"/>
      <w:r w:rsidRPr="005B1DAD">
        <w:rPr>
          <w:color w:val="000000"/>
        </w:rPr>
        <w:t>Wildrer</w:t>
      </w:r>
      <w:proofErr w:type="spellEnd"/>
      <w:r w:rsidRPr="005B1DAD">
        <w:rPr>
          <w:color w:val="000000"/>
        </w:rPr>
        <w:t xml:space="preserve">, P. A., Schroeder, E. D., and Kopp, H.  (Eds.), </w:t>
      </w:r>
      <w:r w:rsidRPr="005B1DAD">
        <w:rPr>
          <w:i/>
          <w:color w:val="000000"/>
        </w:rPr>
        <w:t xml:space="preserve">Global sustainability.  The impact of local cultures.  A new perspective for science, engineering, economics and politics. </w:t>
      </w:r>
      <w:r w:rsidRPr="005B1DAD">
        <w:rPr>
          <w:color w:val="000000"/>
        </w:rPr>
        <w:t xml:space="preserve"> </w:t>
      </w:r>
      <w:r w:rsidRPr="005B1DAD">
        <w:rPr>
          <w:color w:val="000000"/>
          <w:lang w:val="de-DE"/>
        </w:rPr>
        <w:t xml:space="preserve">Weinheim:  </w:t>
      </w:r>
      <w:proofErr w:type="spellStart"/>
      <w:r w:rsidRPr="005B1DAD">
        <w:rPr>
          <w:color w:val="000000"/>
          <w:lang w:val="de-DE"/>
        </w:rPr>
        <w:t>Wiley</w:t>
      </w:r>
      <w:proofErr w:type="spellEnd"/>
      <w:r w:rsidRPr="005B1DAD">
        <w:rPr>
          <w:color w:val="000000"/>
          <w:lang w:val="de-DE"/>
        </w:rPr>
        <w:t xml:space="preserve"> –VCH.</w:t>
      </w:r>
    </w:p>
    <w:p w14:paraId="37716D61" w14:textId="77777777" w:rsidR="005B1DAD" w:rsidRPr="005B1DAD" w:rsidRDefault="005B1DAD" w:rsidP="005B1DAD"/>
    <w:p w14:paraId="157DF45D" w14:textId="30B18BD9" w:rsidR="005B1DAD" w:rsidRPr="005B1DAD" w:rsidRDefault="005B1DAD" w:rsidP="005B1DAD">
      <w:pPr>
        <w:rPr>
          <w:color w:val="000000"/>
        </w:rPr>
      </w:pPr>
      <w:proofErr w:type="spellStart"/>
      <w:r w:rsidRPr="005B1DAD">
        <w:rPr>
          <w:color w:val="000000"/>
        </w:rPr>
        <w:lastRenderedPageBreak/>
        <w:t>Altschuld</w:t>
      </w:r>
      <w:proofErr w:type="spellEnd"/>
      <w:r w:rsidRPr="005B1DAD">
        <w:rPr>
          <w:color w:val="000000"/>
        </w:rPr>
        <w:t xml:space="preserve">, J. W., &amp; Kumar, D. D.  (2002).  What does the future have in store for the evaluation of science and technology education?  </w:t>
      </w:r>
      <w:proofErr w:type="gramStart"/>
      <w:r w:rsidRPr="005B1DAD">
        <w:rPr>
          <w:color w:val="000000"/>
        </w:rPr>
        <w:t xml:space="preserve">In  </w:t>
      </w:r>
      <w:proofErr w:type="spellStart"/>
      <w:r w:rsidRPr="005B1DAD">
        <w:rPr>
          <w:color w:val="000000"/>
        </w:rPr>
        <w:t>Altschuld</w:t>
      </w:r>
      <w:proofErr w:type="spellEnd"/>
      <w:proofErr w:type="gramEnd"/>
      <w:r w:rsidRPr="005B1DAD">
        <w:rPr>
          <w:color w:val="000000"/>
        </w:rPr>
        <w:t>,</w:t>
      </w:r>
      <w:r w:rsidR="00822191">
        <w:rPr>
          <w:color w:val="000000"/>
        </w:rPr>
        <w:t xml:space="preserve"> J. W., &amp; Kumar, D. D.  (Eds.),</w:t>
      </w:r>
      <w:r w:rsidRPr="005B1DAD">
        <w:rPr>
          <w:color w:val="000000"/>
        </w:rPr>
        <w:t xml:space="preserve"> </w:t>
      </w:r>
      <w:r w:rsidRPr="005B1DAD">
        <w:rPr>
          <w:i/>
          <w:color w:val="000000"/>
        </w:rPr>
        <w:t>Evaluation of science and technology education at the dawn of a new millennium.</w:t>
      </w:r>
      <w:r w:rsidRPr="005B1DAD">
        <w:rPr>
          <w:color w:val="000000"/>
        </w:rPr>
        <w:t xml:space="preserve">  New York: Kluwer Academic/Plenum Publishers. </w:t>
      </w:r>
    </w:p>
    <w:p w14:paraId="5549FE65" w14:textId="77777777" w:rsidR="005B1DAD" w:rsidRPr="005B1DAD" w:rsidRDefault="005B1DAD" w:rsidP="005B1DAD">
      <w:pPr>
        <w:rPr>
          <w:color w:val="000000"/>
        </w:rPr>
      </w:pPr>
    </w:p>
    <w:p w14:paraId="381B0D02" w14:textId="7F2D6191" w:rsidR="005B1DAD" w:rsidRPr="005B1DAD" w:rsidRDefault="005B1DAD" w:rsidP="005B1DAD">
      <w:pPr>
        <w:rPr>
          <w:color w:val="000000"/>
        </w:rPr>
      </w:pPr>
      <w:r w:rsidRPr="005B1DAD">
        <w:rPr>
          <w:b/>
          <w:color w:val="000000"/>
        </w:rPr>
        <w:t>Book Reviews and Other Refereed Publications</w:t>
      </w:r>
    </w:p>
    <w:p w14:paraId="05FECD0B" w14:textId="77777777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ab/>
      </w:r>
    </w:p>
    <w:p w14:paraId="00CEC68B" w14:textId="1B0CE5BB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 xml:space="preserve">Kumar, D. D., &amp; Plant, J. E.  (2004).  [A review of Packer, M.  (2001).  </w:t>
      </w:r>
      <w:r w:rsidRPr="005B1DAD">
        <w:rPr>
          <w:i/>
          <w:color w:val="000000"/>
        </w:rPr>
        <w:t>Changing classes. School reform and the new economy.</w:t>
      </w:r>
      <w:r w:rsidRPr="005B1DAD">
        <w:rPr>
          <w:color w:val="000000"/>
        </w:rPr>
        <w:t xml:space="preserve">  NY:  Cambridge University Press.]  </w:t>
      </w:r>
      <w:r w:rsidRPr="005B1DAD">
        <w:rPr>
          <w:i/>
          <w:color w:val="000000"/>
        </w:rPr>
        <w:t>The Review of Policy Research, 21</w:t>
      </w:r>
      <w:r w:rsidRPr="005B1DAD">
        <w:rPr>
          <w:color w:val="000000"/>
        </w:rPr>
        <w:t>(1), 137-138.</w:t>
      </w:r>
    </w:p>
    <w:p w14:paraId="58D5FC64" w14:textId="77777777" w:rsidR="005B1DAD" w:rsidRPr="005B1DAD" w:rsidRDefault="005B1DAD" w:rsidP="005B1DAD">
      <w:pPr>
        <w:rPr>
          <w:color w:val="000000"/>
        </w:rPr>
      </w:pPr>
    </w:p>
    <w:p w14:paraId="17A37A8C" w14:textId="244070C8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 xml:space="preserve">Kumar, D. D.  (1999).  Teacher is key to reform.  </w:t>
      </w:r>
      <w:r w:rsidRPr="005B1DAD">
        <w:rPr>
          <w:i/>
          <w:color w:val="000000"/>
        </w:rPr>
        <w:t>Kappa Delta Pi Record, 36</w:t>
      </w:r>
      <w:r w:rsidRPr="005B1DAD">
        <w:rPr>
          <w:color w:val="000000"/>
        </w:rPr>
        <w:t>(1), 4.</w:t>
      </w:r>
    </w:p>
    <w:p w14:paraId="57336413" w14:textId="77777777" w:rsidR="005B1DAD" w:rsidRPr="005B1DAD" w:rsidRDefault="005B1DAD" w:rsidP="005B1DAD"/>
    <w:p w14:paraId="75A0FB3D" w14:textId="69930850" w:rsidR="005B1DAD" w:rsidRPr="005B1DAD" w:rsidRDefault="005B1DAD" w:rsidP="005B1DAD">
      <w:r w:rsidRPr="005B1DAD">
        <w:rPr>
          <w:color w:val="000000"/>
          <w:lang w:val="de-DE"/>
        </w:rPr>
        <w:t xml:space="preserve">Kumar, D. D., &amp; Berlin, D. F.  </w:t>
      </w:r>
      <w:r w:rsidRPr="005B1DAD">
        <w:rPr>
          <w:color w:val="000000"/>
        </w:rPr>
        <w:t>(1993).  Status of Science-Technology-Society education in the United States.</w:t>
      </w:r>
      <w:r w:rsidRPr="005B1DAD">
        <w:rPr>
          <w:i/>
          <w:color w:val="000000"/>
        </w:rPr>
        <w:t xml:space="preserve">  Proceedings of the Eighth National Technological Literacy Conference</w:t>
      </w:r>
      <w:r w:rsidRPr="005B1DAD">
        <w:rPr>
          <w:color w:val="000000"/>
        </w:rPr>
        <w:t>, ERIC CSS/SSE, pp. 166-168.</w:t>
      </w:r>
    </w:p>
    <w:p w14:paraId="3BD34936" w14:textId="77777777" w:rsidR="005B1DAD" w:rsidRPr="005B1DAD" w:rsidRDefault="005B1DAD" w:rsidP="005B1DAD"/>
    <w:p w14:paraId="33AC6A05" w14:textId="575D8C60" w:rsidR="005B1DAD" w:rsidRPr="005B1DAD" w:rsidRDefault="005B1DAD" w:rsidP="005B1DAD">
      <w:pPr>
        <w:rPr>
          <w:b/>
        </w:rPr>
      </w:pPr>
      <w:r w:rsidRPr="005B1DAD">
        <w:rPr>
          <w:b/>
        </w:rPr>
        <w:t>Editorials</w:t>
      </w:r>
    </w:p>
    <w:p w14:paraId="3ADF2BBF" w14:textId="77777777" w:rsidR="005B1DAD" w:rsidRPr="005B1DAD" w:rsidRDefault="005B1DAD" w:rsidP="005B1DAD">
      <w:pPr>
        <w:rPr>
          <w:color w:val="000000"/>
        </w:rPr>
      </w:pPr>
    </w:p>
    <w:p w14:paraId="786C0DA4" w14:textId="1E9E154E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 xml:space="preserve">Kumar, D. D., &amp; Crippen, K. J.  (2005).  Science education in review:  Response to secretary’s summit 2004.  </w:t>
      </w:r>
      <w:r w:rsidRPr="005B1DAD">
        <w:rPr>
          <w:i/>
          <w:color w:val="000000"/>
        </w:rPr>
        <w:t>Journal of Science Education and Technology, 14</w:t>
      </w:r>
      <w:r w:rsidRPr="005B1DAD">
        <w:rPr>
          <w:color w:val="000000"/>
        </w:rPr>
        <w:t>(2), 143-145.</w:t>
      </w:r>
    </w:p>
    <w:p w14:paraId="31A41FC9" w14:textId="77777777" w:rsidR="005B1DAD" w:rsidRPr="005B1DAD" w:rsidRDefault="005B1DAD" w:rsidP="005B1DAD">
      <w:pPr>
        <w:outlineLvl w:val="0"/>
        <w:rPr>
          <w:b/>
          <w:color w:val="000000"/>
        </w:rPr>
      </w:pPr>
    </w:p>
    <w:p w14:paraId="645445E3" w14:textId="006442AE" w:rsidR="005B1DAD" w:rsidRPr="005B1DAD" w:rsidRDefault="005B1DAD" w:rsidP="005B1DAD">
      <w:pPr>
        <w:outlineLvl w:val="0"/>
        <w:rPr>
          <w:b/>
          <w:color w:val="000000"/>
        </w:rPr>
      </w:pPr>
      <w:r w:rsidRPr="005B1DAD">
        <w:rPr>
          <w:color w:val="000000"/>
        </w:rPr>
        <w:t xml:space="preserve">Kumar, D. D., &amp; </w:t>
      </w:r>
      <w:proofErr w:type="spellStart"/>
      <w:r w:rsidRPr="005B1DAD">
        <w:rPr>
          <w:color w:val="000000"/>
        </w:rPr>
        <w:t>Altschuld</w:t>
      </w:r>
      <w:proofErr w:type="spellEnd"/>
      <w:r w:rsidRPr="005B1DAD">
        <w:rPr>
          <w:color w:val="000000"/>
        </w:rPr>
        <w:t xml:space="preserve">, J. W.  (2003).  Science education policy:  A symposium.  </w:t>
      </w:r>
      <w:r w:rsidRPr="005B1DAD">
        <w:rPr>
          <w:i/>
          <w:color w:val="000000"/>
        </w:rPr>
        <w:t>The Review of Policy Research, 20</w:t>
      </w:r>
      <w:r w:rsidRPr="005B1DAD">
        <w:rPr>
          <w:color w:val="000000"/>
        </w:rPr>
        <w:t>(4), 561-567.</w:t>
      </w:r>
    </w:p>
    <w:p w14:paraId="215ECCD4" w14:textId="77777777" w:rsidR="005B1DAD" w:rsidRPr="005B1DAD" w:rsidRDefault="005B1DAD" w:rsidP="005B1DAD"/>
    <w:p w14:paraId="1009F24E" w14:textId="4CE49CA9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 xml:space="preserve">Kumar, D. D.  (1999).  </w:t>
      </w:r>
      <w:r w:rsidRPr="005B1DAD">
        <w:rPr>
          <w:i/>
          <w:color w:val="000000"/>
        </w:rPr>
        <w:t xml:space="preserve">Why </w:t>
      </w:r>
      <w:proofErr w:type="spellStart"/>
      <w:r w:rsidRPr="005B1DAD">
        <w:rPr>
          <w:i/>
          <w:color w:val="000000"/>
        </w:rPr>
        <w:t>Johnney</w:t>
      </w:r>
      <w:proofErr w:type="spellEnd"/>
      <w:r w:rsidRPr="005B1DAD">
        <w:rPr>
          <w:i/>
          <w:color w:val="000000"/>
        </w:rPr>
        <w:t xml:space="preserve"> can't teach science?  Scientific understanding of preservice elementary teachers</w:t>
      </w:r>
      <w:r w:rsidRPr="005B1DAD">
        <w:rPr>
          <w:color w:val="000000"/>
        </w:rPr>
        <w:t>.  Davie, FL: Florida Atlantic University.</w:t>
      </w:r>
    </w:p>
    <w:p w14:paraId="795AD7BB" w14:textId="77777777" w:rsidR="005B1DAD" w:rsidRPr="005B1DAD" w:rsidRDefault="005B1DAD" w:rsidP="005B1DAD"/>
    <w:p w14:paraId="68A14FD5" w14:textId="2D13270F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 xml:space="preserve">Kumar, D. D.  (1990).  </w:t>
      </w:r>
      <w:r w:rsidRPr="005B1DAD">
        <w:rPr>
          <w:i/>
          <w:color w:val="000000"/>
        </w:rPr>
        <w:t>Condition of precollege chemistry education in the United States of America:  Policy recommendations</w:t>
      </w:r>
      <w:r w:rsidRPr="005B1DAD">
        <w:rPr>
          <w:color w:val="000000"/>
        </w:rPr>
        <w:t>.  (A position paper submitted to the American Institute of Chemists).  Nashville, TN:  Vanderbilt University.</w:t>
      </w:r>
    </w:p>
    <w:p w14:paraId="450086AE" w14:textId="77777777" w:rsidR="005B1DAD" w:rsidRPr="005B1DAD" w:rsidRDefault="005B1DAD" w:rsidP="005B1DAD">
      <w:pPr>
        <w:outlineLvl w:val="0"/>
        <w:rPr>
          <w:b/>
          <w:color w:val="000000"/>
        </w:rPr>
      </w:pPr>
    </w:p>
    <w:p w14:paraId="528A603C" w14:textId="2F6287D4" w:rsidR="005B1DAD" w:rsidRPr="005B1DAD" w:rsidRDefault="005B1DAD" w:rsidP="005B1DAD">
      <w:pPr>
        <w:outlineLvl w:val="0"/>
        <w:rPr>
          <w:b/>
          <w:color w:val="000000"/>
        </w:rPr>
      </w:pPr>
      <w:r w:rsidRPr="005B1DAD">
        <w:rPr>
          <w:b/>
          <w:color w:val="000000"/>
        </w:rPr>
        <w:t>Report to the Office of the Ohio Governor</w:t>
      </w:r>
    </w:p>
    <w:p w14:paraId="403B8FA9" w14:textId="77777777" w:rsidR="005B1DAD" w:rsidRPr="005B1DAD" w:rsidRDefault="005B1DAD" w:rsidP="005B1DAD">
      <w:pPr>
        <w:rPr>
          <w:color w:val="000000"/>
        </w:rPr>
      </w:pPr>
    </w:p>
    <w:p w14:paraId="219AB624" w14:textId="4803270D" w:rsidR="005B1DAD" w:rsidRPr="005B1DAD" w:rsidRDefault="005B1DAD" w:rsidP="005B1DAD">
      <w:pPr>
        <w:rPr>
          <w:color w:val="000000"/>
        </w:rPr>
      </w:pPr>
      <w:r w:rsidRPr="005B1DAD">
        <w:rPr>
          <w:color w:val="000000"/>
        </w:rPr>
        <w:t xml:space="preserve">Kumar, D. D.  (1993).  </w:t>
      </w:r>
      <w:r w:rsidRPr="005B1DAD">
        <w:rPr>
          <w:i/>
          <w:color w:val="000000"/>
        </w:rPr>
        <w:t>A summary of the developments in national standards in key curricular fields</w:t>
      </w:r>
      <w:r w:rsidRPr="005B1DAD">
        <w:rPr>
          <w:color w:val="000000"/>
        </w:rPr>
        <w:t>.  (A report prepared for the Office of the Governor, State of Ohio).  Columbus, OH:  National Center for Science Teaching and Learning.</w:t>
      </w:r>
    </w:p>
    <w:p w14:paraId="1C9EEA95" w14:textId="77777777" w:rsidR="005916C5" w:rsidRPr="005B1DAD" w:rsidRDefault="005916C5" w:rsidP="002A5556">
      <w:pPr>
        <w:outlineLvl w:val="0"/>
        <w:rPr>
          <w:b/>
          <w:color w:val="000000"/>
        </w:rPr>
      </w:pPr>
    </w:p>
    <w:p w14:paraId="37AD4160" w14:textId="29335133" w:rsidR="001F5EFD" w:rsidRDefault="006249E1" w:rsidP="008B04FA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SELECTED PROFESSIONAL </w:t>
      </w:r>
      <w:r w:rsidR="002A5556" w:rsidRPr="005B1DAD">
        <w:rPr>
          <w:b/>
          <w:color w:val="000000"/>
        </w:rPr>
        <w:t>SERVICE</w:t>
      </w:r>
    </w:p>
    <w:p w14:paraId="4DFB059E" w14:textId="77777777" w:rsidR="008B04FA" w:rsidRPr="005B1DAD" w:rsidRDefault="008B04FA" w:rsidP="008B04FA">
      <w:pPr>
        <w:outlineLvl w:val="0"/>
        <w:rPr>
          <w:b/>
          <w:color w:val="000000"/>
        </w:rPr>
      </w:pPr>
    </w:p>
    <w:p w14:paraId="502F4FDC" w14:textId="77777777" w:rsidR="00E00D4F" w:rsidRPr="005B1DAD" w:rsidRDefault="00E00D4F" w:rsidP="00E00D4F">
      <w:pPr>
        <w:outlineLvl w:val="0"/>
        <w:rPr>
          <w:color w:val="000000"/>
        </w:rPr>
      </w:pPr>
      <w:r w:rsidRPr="005B1DAD">
        <w:rPr>
          <w:b/>
          <w:color w:val="000000"/>
        </w:rPr>
        <w:t>Editorial &amp; Review Boards</w:t>
      </w:r>
    </w:p>
    <w:p w14:paraId="0D369E0D" w14:textId="77777777" w:rsidR="0000787C" w:rsidRPr="005B1DAD" w:rsidRDefault="0000787C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</w:p>
    <w:p w14:paraId="5B7FBB82" w14:textId="53E50B3D" w:rsidR="0000787C" w:rsidRPr="005B1DAD" w:rsidRDefault="0000787C" w:rsidP="0000787C">
      <w:pPr>
        <w:rPr>
          <w:color w:val="000000"/>
        </w:rPr>
      </w:pPr>
      <w:r w:rsidRPr="005B1DAD">
        <w:rPr>
          <w:color w:val="000000"/>
        </w:rPr>
        <w:t xml:space="preserve">Editor-in-Chief, </w:t>
      </w:r>
      <w:r w:rsidRPr="005B1DAD">
        <w:rPr>
          <w:i/>
          <w:color w:val="000000"/>
        </w:rPr>
        <w:t>The Chemist</w:t>
      </w:r>
      <w:r w:rsidRPr="005B1DAD">
        <w:rPr>
          <w:color w:val="000000"/>
        </w:rPr>
        <w:t xml:space="preserve">, official refereed journal of </w:t>
      </w:r>
      <w:r w:rsidRPr="005B1DAD">
        <w:t xml:space="preserve">American Institute of Chemists, </w:t>
      </w:r>
      <w:r w:rsidR="004857FE" w:rsidRPr="005B1DAD">
        <w:rPr>
          <w:color w:val="000000"/>
        </w:rPr>
        <w:t>2012-Present</w:t>
      </w:r>
    </w:p>
    <w:p w14:paraId="19CEAFB7" w14:textId="77777777" w:rsidR="00E00D4F" w:rsidRPr="005B1DAD" w:rsidRDefault="00E00D4F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  <w:r w:rsidRPr="005B1DAD">
        <w:t xml:space="preserve">Editorial Board, </w:t>
      </w:r>
      <w:r w:rsidRPr="005B1DAD">
        <w:rPr>
          <w:i/>
        </w:rPr>
        <w:t>Intl. J. of Education in Mathematics, Science and Technology</w:t>
      </w:r>
      <w:r w:rsidRPr="005B1DAD">
        <w:t>, 2016-present</w:t>
      </w:r>
    </w:p>
    <w:p w14:paraId="2937BD86" w14:textId="775786EA" w:rsidR="00E00D4F" w:rsidRPr="005B1DAD" w:rsidRDefault="00E00D4F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  <w:r w:rsidRPr="005B1DAD">
        <w:t xml:space="preserve">Editorial Review Board, </w:t>
      </w:r>
      <w:r w:rsidRPr="005B1DAD">
        <w:rPr>
          <w:i/>
          <w:color w:val="000000"/>
        </w:rPr>
        <w:t>Journal of Nano Education</w:t>
      </w:r>
      <w:r w:rsidR="00A04DCA" w:rsidRPr="005B1DAD">
        <w:rPr>
          <w:color w:val="000000"/>
        </w:rPr>
        <w:t>, 2011-2017</w:t>
      </w:r>
    </w:p>
    <w:p w14:paraId="5A6E8071" w14:textId="77777777" w:rsidR="00E00D4F" w:rsidRPr="005B1DAD" w:rsidRDefault="00E00D4F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  <w:r w:rsidRPr="005B1DAD">
        <w:t xml:space="preserve">Editorial Board, </w:t>
      </w:r>
      <w:r w:rsidRPr="005B1DAD">
        <w:rPr>
          <w:i/>
        </w:rPr>
        <w:t>Journal of Materials Education</w:t>
      </w:r>
      <w:r w:rsidRPr="005B1DAD">
        <w:t>, 2007-Present</w:t>
      </w:r>
    </w:p>
    <w:p w14:paraId="5C4242D2" w14:textId="77777777" w:rsidR="00E00D4F" w:rsidRPr="005B1DAD" w:rsidRDefault="00E00D4F" w:rsidP="00E00D4F">
      <w:pPr>
        <w:outlineLvl w:val="0"/>
        <w:rPr>
          <w:color w:val="000000"/>
        </w:rPr>
      </w:pPr>
      <w:r w:rsidRPr="005B1DAD">
        <w:rPr>
          <w:color w:val="000000"/>
        </w:rPr>
        <w:t xml:space="preserve">Editorial Review Board, </w:t>
      </w:r>
      <w:r w:rsidRPr="005B1DAD">
        <w:rPr>
          <w:i/>
          <w:color w:val="000000"/>
        </w:rPr>
        <w:t>The Chemist,</w:t>
      </w:r>
      <w:r w:rsidRPr="005B1DAD">
        <w:rPr>
          <w:color w:val="000000"/>
        </w:rPr>
        <w:t xml:space="preserve"> 2003- Present</w:t>
      </w:r>
    </w:p>
    <w:p w14:paraId="750A4EF9" w14:textId="77777777" w:rsidR="00E00D4F" w:rsidRPr="005B1DAD" w:rsidRDefault="00E00D4F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  <w:r w:rsidRPr="005B1DAD">
        <w:t xml:space="preserve">Founding Section Editor, Public Understanding of Chemistry, </w:t>
      </w:r>
      <w:r w:rsidRPr="005B1DAD">
        <w:rPr>
          <w:i/>
        </w:rPr>
        <w:t>The Chemist</w:t>
      </w:r>
      <w:r w:rsidRPr="005B1DAD">
        <w:t>, 2012-Present</w:t>
      </w:r>
    </w:p>
    <w:p w14:paraId="27849ABF" w14:textId="77777777" w:rsidR="00E00D4F" w:rsidRPr="005B1DAD" w:rsidRDefault="00E00D4F" w:rsidP="00E00D4F">
      <w:pPr>
        <w:outlineLvl w:val="0"/>
        <w:rPr>
          <w:color w:val="000000"/>
        </w:rPr>
      </w:pPr>
      <w:r w:rsidRPr="005B1DAD">
        <w:rPr>
          <w:color w:val="000000"/>
        </w:rPr>
        <w:t xml:space="preserve">Editorial Board, </w:t>
      </w:r>
      <w:r w:rsidRPr="005B1DAD">
        <w:rPr>
          <w:i/>
          <w:color w:val="000000"/>
        </w:rPr>
        <w:t>Journal of Science Education and Technology,</w:t>
      </w:r>
      <w:r w:rsidRPr="005B1DAD">
        <w:rPr>
          <w:color w:val="000000"/>
        </w:rPr>
        <w:t xml:space="preserve"> 1995-Present</w:t>
      </w:r>
    </w:p>
    <w:p w14:paraId="253167A2" w14:textId="77777777" w:rsidR="00E00D4F" w:rsidRPr="005B1DAD" w:rsidRDefault="00E00D4F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  <w:r w:rsidRPr="005B1DAD">
        <w:lastRenderedPageBreak/>
        <w:t xml:space="preserve">Editorial Board, </w:t>
      </w:r>
      <w:r w:rsidRPr="005B1DAD">
        <w:rPr>
          <w:i/>
        </w:rPr>
        <w:t>Bulletin of Science, Technology &amp; Society</w:t>
      </w:r>
      <w:r w:rsidRPr="005B1DAD">
        <w:t>, 2014-2016</w:t>
      </w:r>
      <w:r w:rsidRPr="005B1DAD">
        <w:rPr>
          <w:i/>
        </w:rPr>
        <w:t xml:space="preserve"> </w:t>
      </w:r>
    </w:p>
    <w:p w14:paraId="736167F2" w14:textId="77777777" w:rsidR="00E00D4F" w:rsidRPr="00893FE7" w:rsidRDefault="00E00D4F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  <w:r w:rsidRPr="005B1DAD">
        <w:t xml:space="preserve">Editorial Review Board, </w:t>
      </w:r>
      <w:r w:rsidRPr="005B1DAD">
        <w:rPr>
          <w:i/>
        </w:rPr>
        <w:t>Journal</w:t>
      </w:r>
      <w:r w:rsidRPr="00893FE7">
        <w:rPr>
          <w:i/>
        </w:rPr>
        <w:t xml:space="preserve"> of Computing Teachers, </w:t>
      </w:r>
      <w:r w:rsidRPr="00893FE7">
        <w:t>2009-2012</w:t>
      </w:r>
    </w:p>
    <w:p w14:paraId="7ADDB4A8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Editorial Board, </w:t>
      </w:r>
      <w:r w:rsidRPr="00893FE7">
        <w:rPr>
          <w:i/>
          <w:color w:val="000000"/>
        </w:rPr>
        <w:t>Indian Journal of Science and Technology</w:t>
      </w:r>
      <w:r w:rsidRPr="00893FE7">
        <w:rPr>
          <w:color w:val="000000"/>
        </w:rPr>
        <w:t>, 2008-2013</w:t>
      </w:r>
    </w:p>
    <w:p w14:paraId="26689A14" w14:textId="77777777" w:rsidR="00E00D4F" w:rsidRPr="00893FE7" w:rsidRDefault="00E00D4F" w:rsidP="00E00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</w:pPr>
      <w:r w:rsidRPr="00893FE7">
        <w:t>Editorial Team, e</w:t>
      </w:r>
      <w:r w:rsidRPr="00893FE7">
        <w:rPr>
          <w:i/>
        </w:rPr>
        <w:t>-Journal of the Caribbean Academy of Sciences</w:t>
      </w:r>
      <w:r w:rsidRPr="00893FE7">
        <w:t xml:space="preserve">, 2007-2015 </w:t>
      </w:r>
    </w:p>
    <w:p w14:paraId="15EBAD49" w14:textId="77777777" w:rsidR="00E00D4F" w:rsidRPr="00893FE7" w:rsidRDefault="00E00D4F" w:rsidP="00E00D4F">
      <w:pPr>
        <w:rPr>
          <w:noProof/>
        </w:rPr>
      </w:pPr>
      <w:r w:rsidRPr="00893FE7">
        <w:rPr>
          <w:noProof/>
        </w:rPr>
        <w:t xml:space="preserve">Guest-Editor (main), </w:t>
      </w:r>
      <w:r w:rsidRPr="00893FE7">
        <w:rPr>
          <w:i/>
          <w:noProof/>
        </w:rPr>
        <w:t>Journal of Science Education and Technology</w:t>
      </w:r>
      <w:r w:rsidRPr="00893FE7">
        <w:rPr>
          <w:noProof/>
        </w:rPr>
        <w:t>, 2005, 1995</w:t>
      </w:r>
    </w:p>
    <w:p w14:paraId="0D638FF5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Editorial Board, </w:t>
      </w:r>
      <w:r w:rsidRPr="00893FE7">
        <w:rPr>
          <w:i/>
          <w:color w:val="000000"/>
        </w:rPr>
        <w:t>Policy Futures in Education,</w:t>
      </w:r>
      <w:r w:rsidRPr="00893FE7">
        <w:rPr>
          <w:color w:val="000000"/>
        </w:rPr>
        <w:t xml:space="preserve"> 2004-2015</w:t>
      </w:r>
    </w:p>
    <w:p w14:paraId="3F965397" w14:textId="77777777" w:rsidR="00E00D4F" w:rsidRPr="00893FE7" w:rsidRDefault="00E00D4F" w:rsidP="00E00D4F">
      <w:pPr>
        <w:rPr>
          <w:noProof/>
        </w:rPr>
      </w:pPr>
      <w:r w:rsidRPr="00893FE7">
        <w:rPr>
          <w:noProof/>
        </w:rPr>
        <w:t xml:space="preserve">Guest Editor (main), </w:t>
      </w:r>
      <w:r w:rsidRPr="00893FE7">
        <w:rPr>
          <w:i/>
          <w:noProof/>
        </w:rPr>
        <w:t>The Review of Policy Research</w:t>
      </w:r>
      <w:r w:rsidRPr="00893FE7">
        <w:rPr>
          <w:noProof/>
        </w:rPr>
        <w:t>, 2003</w:t>
      </w:r>
    </w:p>
    <w:p w14:paraId="05119A6E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Editorial Advisory Board, </w:t>
      </w:r>
      <w:r w:rsidRPr="00893FE7">
        <w:rPr>
          <w:i/>
          <w:color w:val="000000"/>
        </w:rPr>
        <w:t>Policy Evaluation</w:t>
      </w:r>
      <w:r w:rsidRPr="00893FE7">
        <w:rPr>
          <w:color w:val="000000"/>
        </w:rPr>
        <w:t>, 2000-2001</w:t>
      </w:r>
    </w:p>
    <w:p w14:paraId="0F5E27E2" w14:textId="77777777" w:rsidR="00E00D4F" w:rsidRPr="00893FE7" w:rsidRDefault="00E00D4F" w:rsidP="00E00D4F">
      <w:pPr>
        <w:rPr>
          <w:color w:val="000000"/>
        </w:rPr>
      </w:pPr>
      <w:r w:rsidRPr="00893FE7">
        <w:rPr>
          <w:color w:val="000000"/>
        </w:rPr>
        <w:t xml:space="preserve">Consulting Editor, Research Division, </w:t>
      </w:r>
      <w:r w:rsidRPr="00893FE7">
        <w:rPr>
          <w:i/>
          <w:color w:val="000000"/>
        </w:rPr>
        <w:t xml:space="preserve">Ed Tech Research &amp; Development, </w:t>
      </w:r>
      <w:r w:rsidRPr="00893FE7">
        <w:rPr>
          <w:color w:val="000000"/>
        </w:rPr>
        <w:t>1999-2007</w:t>
      </w:r>
    </w:p>
    <w:p w14:paraId="2A2CCC3D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Editorial Board, </w:t>
      </w:r>
      <w:r w:rsidRPr="00893FE7">
        <w:rPr>
          <w:i/>
          <w:color w:val="000000"/>
        </w:rPr>
        <w:t>The Review of Policy Research</w:t>
      </w:r>
      <w:r w:rsidRPr="00893FE7">
        <w:rPr>
          <w:color w:val="000000"/>
        </w:rPr>
        <w:t xml:space="preserve"> (Formerly </w:t>
      </w:r>
      <w:r w:rsidRPr="00893FE7">
        <w:rPr>
          <w:i/>
          <w:color w:val="000000"/>
        </w:rPr>
        <w:t>Policy Studies Review</w:t>
      </w:r>
      <w:r w:rsidRPr="00893FE7">
        <w:rPr>
          <w:color w:val="000000"/>
        </w:rPr>
        <w:t>), 1999-2004</w:t>
      </w:r>
    </w:p>
    <w:p w14:paraId="13A41069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Manuscript Review Board, </w:t>
      </w:r>
      <w:r w:rsidRPr="00893FE7">
        <w:rPr>
          <w:i/>
          <w:color w:val="000000"/>
        </w:rPr>
        <w:t>Journal of Educational Computing Research</w:t>
      </w:r>
      <w:r w:rsidRPr="00893FE7">
        <w:rPr>
          <w:color w:val="000000"/>
        </w:rPr>
        <w:t>, 1998-2005</w:t>
      </w:r>
    </w:p>
    <w:p w14:paraId="1816543A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Review Board, </w:t>
      </w:r>
      <w:r w:rsidRPr="00893FE7">
        <w:rPr>
          <w:i/>
          <w:color w:val="000000"/>
        </w:rPr>
        <w:t>The Electronic Journal of Science Education,</w:t>
      </w:r>
      <w:r w:rsidRPr="00893FE7">
        <w:rPr>
          <w:color w:val="000000"/>
        </w:rPr>
        <w:t xml:space="preserve"> 1996-2006</w:t>
      </w:r>
    </w:p>
    <w:p w14:paraId="2BAA04DF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Editorial Board, </w:t>
      </w:r>
      <w:r w:rsidRPr="00893FE7">
        <w:rPr>
          <w:i/>
          <w:color w:val="000000"/>
        </w:rPr>
        <w:t>Journal of Elementary Science Education,</w:t>
      </w:r>
      <w:r w:rsidRPr="00893FE7">
        <w:rPr>
          <w:color w:val="000000"/>
        </w:rPr>
        <w:t xml:space="preserve"> 1994-1997</w:t>
      </w:r>
    </w:p>
    <w:p w14:paraId="3489A3A6" w14:textId="77777777" w:rsidR="00E00D4F" w:rsidRPr="00893FE7" w:rsidRDefault="00E00D4F" w:rsidP="00E00D4F">
      <w:pPr>
        <w:outlineLvl w:val="0"/>
        <w:rPr>
          <w:color w:val="000000"/>
        </w:rPr>
      </w:pPr>
      <w:r w:rsidRPr="00893FE7">
        <w:rPr>
          <w:color w:val="000000"/>
        </w:rPr>
        <w:t xml:space="preserve">Review Board, </w:t>
      </w:r>
      <w:r w:rsidRPr="00893FE7">
        <w:rPr>
          <w:i/>
          <w:color w:val="000000"/>
        </w:rPr>
        <w:t>McGill Journal of Education,</w:t>
      </w:r>
      <w:r w:rsidRPr="00893FE7">
        <w:rPr>
          <w:color w:val="000000"/>
        </w:rPr>
        <w:t xml:space="preserve"> 1992-2004</w:t>
      </w:r>
    </w:p>
    <w:p w14:paraId="3F509FBF" w14:textId="77777777" w:rsidR="00F96DAE" w:rsidRDefault="00F96DAE" w:rsidP="00E00D4F">
      <w:pPr>
        <w:outlineLvl w:val="0"/>
        <w:rPr>
          <w:b/>
          <w:color w:val="000000"/>
        </w:rPr>
      </w:pPr>
    </w:p>
    <w:p w14:paraId="4A21EAA3" w14:textId="6C14F1B2" w:rsidR="002A5556" w:rsidRPr="00893FE7" w:rsidRDefault="002A5556" w:rsidP="002A5556">
      <w:pPr>
        <w:outlineLvl w:val="0"/>
        <w:rPr>
          <w:b/>
          <w:color w:val="000000"/>
        </w:rPr>
      </w:pPr>
      <w:r w:rsidRPr="00893FE7">
        <w:rPr>
          <w:b/>
          <w:color w:val="000000"/>
        </w:rPr>
        <w:t>P</w:t>
      </w:r>
      <w:r w:rsidR="003B6110" w:rsidRPr="00893FE7">
        <w:rPr>
          <w:b/>
          <w:color w:val="000000"/>
        </w:rPr>
        <w:t>rofessional Societies</w:t>
      </w:r>
    </w:p>
    <w:p w14:paraId="12334BC1" w14:textId="77777777" w:rsidR="002A5556" w:rsidRDefault="002A5556" w:rsidP="002A5556">
      <w:pPr>
        <w:outlineLvl w:val="0"/>
        <w:rPr>
          <w:color w:val="000000"/>
        </w:rPr>
      </w:pPr>
    </w:p>
    <w:p w14:paraId="772F0E56" w14:textId="77777777" w:rsidR="00DD3D08" w:rsidRPr="00893FE7" w:rsidRDefault="00DD3D08" w:rsidP="00DD3D08">
      <w:pPr>
        <w:outlineLvl w:val="0"/>
      </w:pPr>
      <w:r w:rsidRPr="00893FE7">
        <w:t>American Association for the Advancement of Science</w:t>
      </w:r>
    </w:p>
    <w:p w14:paraId="6345F5D9" w14:textId="77777777" w:rsidR="00DD3D08" w:rsidRPr="00893FE7" w:rsidRDefault="00DD3D08" w:rsidP="00DD3D08">
      <w:pPr>
        <w:ind w:left="720"/>
        <w:outlineLvl w:val="0"/>
      </w:pPr>
      <w:r w:rsidRPr="00893FE7">
        <w:rPr>
          <w:color w:val="000000"/>
        </w:rPr>
        <w:t>Affiliate AIC Representative, Societal Impacts of Science and Engineering Committee, 2014-2017</w:t>
      </w:r>
    </w:p>
    <w:p w14:paraId="0DF5625F" w14:textId="77777777" w:rsidR="00DD3D08" w:rsidRDefault="00DD3D08" w:rsidP="00DD3D08">
      <w:pPr>
        <w:outlineLvl w:val="0"/>
      </w:pPr>
      <w:r w:rsidRPr="00893FE7">
        <w:tab/>
        <w:t>Reviewer, 2012 International Conference Symposium Proposals, 2011</w:t>
      </w:r>
    </w:p>
    <w:p w14:paraId="32598AFC" w14:textId="2E336E2B" w:rsidR="00DD3D08" w:rsidRPr="00EC4A83" w:rsidRDefault="00DD3D08" w:rsidP="00DD3D08">
      <w:r w:rsidRPr="00893FE7">
        <w:t>The American Institute of Chemists</w:t>
      </w:r>
    </w:p>
    <w:p w14:paraId="3035C143" w14:textId="7105D715" w:rsidR="00DD3D08" w:rsidRPr="00893FE7" w:rsidRDefault="00DD3D08" w:rsidP="00DD3D08">
      <w:pPr>
        <w:ind w:firstLine="720"/>
        <w:outlineLvl w:val="0"/>
        <w:rPr>
          <w:color w:val="000000"/>
        </w:rPr>
      </w:pPr>
      <w:r w:rsidRPr="00893FE7">
        <w:t>Chairman, Awards Committee, 2009-2016</w:t>
      </w:r>
    </w:p>
    <w:p w14:paraId="1943E768" w14:textId="77777777" w:rsidR="00DD3D08" w:rsidRPr="00893FE7" w:rsidRDefault="00DD3D08" w:rsidP="00DD3D08">
      <w:r w:rsidRPr="00893FE7">
        <w:tab/>
        <w:t>Awards Committee Member, 2007-Present</w:t>
      </w:r>
    </w:p>
    <w:p w14:paraId="5D113FDF" w14:textId="77777777" w:rsidR="00DD3D08" w:rsidRPr="00893FE7" w:rsidRDefault="00DD3D08" w:rsidP="00DD3D08">
      <w:r w:rsidRPr="00893FE7">
        <w:tab/>
        <w:t>Executive Committee, 2012-Present, 2002-2006</w:t>
      </w:r>
    </w:p>
    <w:p w14:paraId="79CC259A" w14:textId="77777777" w:rsidR="00DD3D08" w:rsidRPr="00893FE7" w:rsidRDefault="00DD3D08" w:rsidP="00DD3D08">
      <w:r w:rsidRPr="00893FE7">
        <w:tab/>
        <w:t>Director at Large, 2006-Present</w:t>
      </w:r>
    </w:p>
    <w:p w14:paraId="06162AFC" w14:textId="7694B612" w:rsidR="00EC4A83" w:rsidRPr="00EC4A83" w:rsidRDefault="00DD3D08" w:rsidP="00DD3D08">
      <w:pPr>
        <w:rPr>
          <w:color w:val="000000"/>
        </w:rPr>
      </w:pPr>
      <w:r w:rsidRPr="00893FE7">
        <w:tab/>
      </w:r>
      <w:r w:rsidR="00EC4A83" w:rsidRPr="00893FE7">
        <w:rPr>
          <w:color w:val="000000"/>
        </w:rPr>
        <w:t>President, 2006</w:t>
      </w:r>
    </w:p>
    <w:p w14:paraId="27CB6BC0" w14:textId="1B7BC457" w:rsidR="00DD3D08" w:rsidRPr="00893FE7" w:rsidRDefault="00DD3D08" w:rsidP="00EC4A83">
      <w:pPr>
        <w:ind w:firstLine="720"/>
      </w:pPr>
      <w:r w:rsidRPr="00893FE7">
        <w:t>Chairman, Speakers Bureau Committee, 2002-2006</w:t>
      </w:r>
    </w:p>
    <w:p w14:paraId="41F16051" w14:textId="77777777" w:rsidR="00DD3D08" w:rsidRPr="00893FE7" w:rsidRDefault="00DD3D08" w:rsidP="00DD3D08">
      <w:r w:rsidRPr="00893FE7">
        <w:rPr>
          <w:color w:val="000000"/>
        </w:rPr>
        <w:tab/>
        <w:t>International Committee, 2002-2003</w:t>
      </w:r>
    </w:p>
    <w:p w14:paraId="6408ECC6" w14:textId="77777777" w:rsidR="00DD3D08" w:rsidRPr="00893FE7" w:rsidRDefault="00DD3D08" w:rsidP="00DD3D08">
      <w:r w:rsidRPr="00893FE7">
        <w:tab/>
        <w:t>Education Committee, 2002-2003</w:t>
      </w:r>
    </w:p>
    <w:p w14:paraId="4570509B" w14:textId="77777777" w:rsidR="00DD3D08" w:rsidRPr="00893FE7" w:rsidRDefault="00DD3D08" w:rsidP="00DD3D08">
      <w:r w:rsidRPr="00893FE7">
        <w:tab/>
        <w:t>Chairman, Publications Committee, 2012-present; Member 1996-01, 2007</w:t>
      </w:r>
    </w:p>
    <w:p w14:paraId="00D11AA3" w14:textId="77777777" w:rsidR="00DD3D08" w:rsidRPr="00893FE7" w:rsidRDefault="00DD3D08" w:rsidP="00DD3D08">
      <w:r w:rsidRPr="00893FE7">
        <w:tab/>
        <w:t>Government Activities Committee, 1994</w:t>
      </w:r>
    </w:p>
    <w:p w14:paraId="130D4405" w14:textId="29112E10" w:rsidR="00F96DAE" w:rsidRPr="00337B92" w:rsidRDefault="00DD3D08" w:rsidP="00337B92">
      <w:r w:rsidRPr="00893FE7">
        <w:tab/>
        <w:t>Qualifications and Admissions Committee, 1991</w:t>
      </w:r>
    </w:p>
    <w:p w14:paraId="29F95B91" w14:textId="77777777" w:rsidR="00DD3D08" w:rsidRPr="00893FE7" w:rsidRDefault="00DD3D08" w:rsidP="00DD3D08">
      <w:pPr>
        <w:outlineLvl w:val="0"/>
        <w:rPr>
          <w:color w:val="000000"/>
        </w:rPr>
      </w:pPr>
      <w:r w:rsidRPr="00893FE7">
        <w:rPr>
          <w:color w:val="000000"/>
        </w:rPr>
        <w:t>International Confederation for Thermal Analysis and Calorimetry</w:t>
      </w:r>
    </w:p>
    <w:p w14:paraId="5E3AA41D" w14:textId="1758C874" w:rsidR="00DD3D08" w:rsidRPr="00893FE7" w:rsidRDefault="00DD3D08" w:rsidP="00DD3D08">
      <w:pPr>
        <w:outlineLvl w:val="0"/>
        <w:rPr>
          <w:color w:val="000000"/>
        </w:rPr>
      </w:pPr>
      <w:r w:rsidRPr="00893FE7">
        <w:rPr>
          <w:color w:val="000000"/>
        </w:rPr>
        <w:tab/>
        <w:t>Education</w:t>
      </w:r>
      <w:r w:rsidR="005A6BD9">
        <w:rPr>
          <w:color w:val="000000"/>
        </w:rPr>
        <w:t xml:space="preserve"> Committee Member, 2010- 2017</w:t>
      </w:r>
    </w:p>
    <w:p w14:paraId="4EEDDCC2" w14:textId="77777777" w:rsidR="00CD5EBB" w:rsidRPr="00893FE7" w:rsidRDefault="00CD5EBB" w:rsidP="00CD5EBB">
      <w:pPr>
        <w:outlineLvl w:val="0"/>
      </w:pPr>
      <w:r w:rsidRPr="00893FE7">
        <w:t>Council of Scientific Society Presidents</w:t>
      </w:r>
    </w:p>
    <w:p w14:paraId="163AEEB9" w14:textId="77777777" w:rsidR="00CD5EBB" w:rsidRPr="00893FE7" w:rsidRDefault="00CD5EBB" w:rsidP="00CD5EBB">
      <w:pPr>
        <w:outlineLvl w:val="0"/>
      </w:pPr>
      <w:r w:rsidRPr="00893FE7">
        <w:tab/>
        <w:t>Science Education Committee, 2013-2014</w:t>
      </w:r>
    </w:p>
    <w:p w14:paraId="6DE4E66D" w14:textId="77777777" w:rsidR="00CD5EBB" w:rsidRPr="00893FE7" w:rsidRDefault="00CD5EBB" w:rsidP="00CD5EBB">
      <w:r w:rsidRPr="00893FE7">
        <w:tab/>
        <w:t>International Science Committee, 2006-2007</w:t>
      </w:r>
    </w:p>
    <w:p w14:paraId="101DD275" w14:textId="77777777" w:rsidR="003141A5" w:rsidRPr="00893FE7" w:rsidRDefault="003141A5" w:rsidP="003141A5">
      <w:pPr>
        <w:outlineLvl w:val="0"/>
      </w:pPr>
      <w:r w:rsidRPr="00893FE7">
        <w:t>International Society for Design and Development in Education</w:t>
      </w:r>
    </w:p>
    <w:p w14:paraId="631F87B4" w14:textId="77777777" w:rsidR="003141A5" w:rsidRPr="00893FE7" w:rsidRDefault="003141A5" w:rsidP="003141A5">
      <w:pPr>
        <w:outlineLvl w:val="0"/>
      </w:pPr>
      <w:r w:rsidRPr="00893FE7">
        <w:tab/>
        <w:t>Member, Communications Committee, 2016-present</w:t>
      </w:r>
    </w:p>
    <w:p w14:paraId="4BA5DCE1" w14:textId="77777777" w:rsidR="003141A5" w:rsidRPr="00893FE7" w:rsidRDefault="003141A5" w:rsidP="003141A5">
      <w:pPr>
        <w:outlineLvl w:val="0"/>
      </w:pPr>
      <w:r w:rsidRPr="00893FE7">
        <w:tab/>
        <w:t xml:space="preserve">Editorial Team Member, </w:t>
      </w:r>
      <w:r w:rsidRPr="00893FE7">
        <w:rPr>
          <w:i/>
        </w:rPr>
        <w:t>ISDDE Newsletter</w:t>
      </w:r>
      <w:r w:rsidRPr="00893FE7">
        <w:t>, 2015-Present</w:t>
      </w:r>
    </w:p>
    <w:p w14:paraId="32D14A2B" w14:textId="53A230A0" w:rsidR="00DF2E22" w:rsidRDefault="003141A5" w:rsidP="001D1B95">
      <w:pPr>
        <w:ind w:firstLine="720"/>
        <w:outlineLvl w:val="0"/>
      </w:pPr>
      <w:r w:rsidRPr="00893FE7">
        <w:rPr>
          <w:color w:val="000000"/>
        </w:rPr>
        <w:t>Member, Design with Technology Working Group (Topic: Audience &amp; Marketing), 2015</w:t>
      </w:r>
    </w:p>
    <w:p w14:paraId="471A7287" w14:textId="77777777" w:rsidR="001F5062" w:rsidRDefault="001F5062" w:rsidP="00652D71">
      <w:pPr>
        <w:outlineLvl w:val="0"/>
        <w:rPr>
          <w:b/>
          <w:color w:val="000000"/>
        </w:rPr>
      </w:pPr>
    </w:p>
    <w:p w14:paraId="2839EA81" w14:textId="1B0D3CFE" w:rsidR="00BB05FE" w:rsidRDefault="00BB05FE" w:rsidP="00652D71">
      <w:pPr>
        <w:outlineLvl w:val="0"/>
        <w:rPr>
          <w:color w:val="000000"/>
        </w:rPr>
      </w:pPr>
      <w:r>
        <w:rPr>
          <w:b/>
          <w:color w:val="000000"/>
        </w:rPr>
        <w:t>Doctoral Dissertation Committees</w:t>
      </w:r>
    </w:p>
    <w:p w14:paraId="77D60C7D" w14:textId="77777777" w:rsidR="00BB05FE" w:rsidRDefault="00BB05FE" w:rsidP="00652D71">
      <w:pPr>
        <w:outlineLvl w:val="0"/>
        <w:rPr>
          <w:color w:val="000000"/>
        </w:rPr>
      </w:pPr>
    </w:p>
    <w:p w14:paraId="69AA20E7" w14:textId="0ED41ADE" w:rsidR="00BB05FE" w:rsidRDefault="00276EFF" w:rsidP="00652D71">
      <w:pPr>
        <w:outlineLvl w:val="0"/>
        <w:rPr>
          <w:color w:val="000000"/>
        </w:rPr>
      </w:pPr>
      <w:r>
        <w:rPr>
          <w:color w:val="000000"/>
        </w:rPr>
        <w:t>Chair</w:t>
      </w:r>
      <w:r w:rsidR="00BB05FE">
        <w:rPr>
          <w:color w:val="000000"/>
        </w:rPr>
        <w:t xml:space="preserve"> 14</w:t>
      </w:r>
    </w:p>
    <w:p w14:paraId="3EBD23BF" w14:textId="1F4CAD5D" w:rsidR="00BB05FE" w:rsidRDefault="00BB05FE" w:rsidP="00652D71">
      <w:pPr>
        <w:outlineLvl w:val="0"/>
        <w:rPr>
          <w:color w:val="000000"/>
        </w:rPr>
      </w:pPr>
      <w:r>
        <w:rPr>
          <w:color w:val="000000"/>
        </w:rPr>
        <w:t>Member 5</w:t>
      </w:r>
    </w:p>
    <w:p w14:paraId="6C10F34E" w14:textId="3DC16502" w:rsidR="00276EFF" w:rsidRPr="00BB05FE" w:rsidRDefault="00B52746" w:rsidP="00652D71">
      <w:pPr>
        <w:outlineLvl w:val="0"/>
        <w:rPr>
          <w:color w:val="000000"/>
        </w:rPr>
      </w:pPr>
      <w:r>
        <w:rPr>
          <w:color w:val="000000"/>
        </w:rPr>
        <w:t xml:space="preserve">External/Overseas Examiner </w:t>
      </w:r>
      <w:r w:rsidR="00276EFF">
        <w:rPr>
          <w:color w:val="000000"/>
        </w:rPr>
        <w:t>4</w:t>
      </w:r>
    </w:p>
    <w:p w14:paraId="50E6258A" w14:textId="77777777" w:rsidR="00BB05FE" w:rsidRDefault="00BB05FE" w:rsidP="00652D71">
      <w:pPr>
        <w:outlineLvl w:val="0"/>
        <w:rPr>
          <w:b/>
          <w:color w:val="000000"/>
        </w:rPr>
      </w:pPr>
    </w:p>
    <w:p w14:paraId="69DC9D16" w14:textId="284043E6" w:rsidR="00652D71" w:rsidRPr="005B1DAD" w:rsidRDefault="00D60C0D" w:rsidP="00652D71">
      <w:pPr>
        <w:outlineLvl w:val="0"/>
        <w:rPr>
          <w:color w:val="000000"/>
        </w:rPr>
      </w:pPr>
      <w:r w:rsidRPr="005B1DAD">
        <w:rPr>
          <w:b/>
          <w:color w:val="000000"/>
        </w:rPr>
        <w:lastRenderedPageBreak/>
        <w:t>International/</w:t>
      </w:r>
      <w:r w:rsidR="003909C7" w:rsidRPr="005B1DAD">
        <w:rPr>
          <w:b/>
          <w:color w:val="000000"/>
        </w:rPr>
        <w:t>N</w:t>
      </w:r>
      <w:r w:rsidR="00EC41F9" w:rsidRPr="005B1DAD">
        <w:rPr>
          <w:b/>
          <w:color w:val="000000"/>
        </w:rPr>
        <w:t>ational/State/Local</w:t>
      </w:r>
    </w:p>
    <w:p w14:paraId="5455C490" w14:textId="77777777" w:rsidR="003960ED" w:rsidRPr="005B1DAD" w:rsidRDefault="003960ED" w:rsidP="002A5556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</w:p>
    <w:p w14:paraId="60B7B681" w14:textId="083CD1CC" w:rsidR="001B4123" w:rsidRPr="005B1DAD" w:rsidRDefault="001B4123" w:rsidP="00173219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  <w:r w:rsidRPr="005B1DAD">
        <w:rPr>
          <w:color w:val="000000"/>
        </w:rPr>
        <w:t>Member, Steering Committee, Nano</w:t>
      </w:r>
      <w:r w:rsidR="00031C76" w:rsidRPr="005B1DAD">
        <w:rPr>
          <w:color w:val="000000"/>
        </w:rPr>
        <w:t xml:space="preserve"> </w:t>
      </w:r>
      <w:r w:rsidRPr="005B1DAD">
        <w:rPr>
          <w:color w:val="000000"/>
        </w:rPr>
        <w:t xml:space="preserve">Florida 2018 Conference, </w:t>
      </w:r>
      <w:r w:rsidR="00031C76" w:rsidRPr="005B1DAD">
        <w:rPr>
          <w:color w:val="000000"/>
        </w:rPr>
        <w:t>Florida Institute of Technology, Melbourne, FL, 2018</w:t>
      </w:r>
    </w:p>
    <w:p w14:paraId="02E1643C" w14:textId="77777777" w:rsidR="001B4123" w:rsidRPr="005B1DAD" w:rsidRDefault="001B4123" w:rsidP="00173219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</w:p>
    <w:p w14:paraId="364D9746" w14:textId="462E3335" w:rsidR="00173219" w:rsidRPr="005B1DAD" w:rsidRDefault="001F58F4" w:rsidP="00173219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  <w:r w:rsidRPr="005B1DAD">
        <w:rPr>
          <w:color w:val="000000"/>
        </w:rPr>
        <w:t xml:space="preserve">Member, Organizing Committee, International Conference on Education in Mathematics, Science &amp; Technology, </w:t>
      </w:r>
      <w:proofErr w:type="spellStart"/>
      <w:r w:rsidRPr="005B1DAD">
        <w:rPr>
          <w:color w:val="000000"/>
        </w:rPr>
        <w:t>Marmaris</w:t>
      </w:r>
      <w:proofErr w:type="spellEnd"/>
      <w:r w:rsidRPr="005B1DAD">
        <w:rPr>
          <w:color w:val="000000"/>
        </w:rPr>
        <w:t>, Turkey, 2017-2018</w:t>
      </w:r>
    </w:p>
    <w:p w14:paraId="2529417E" w14:textId="77777777" w:rsidR="00B13CE8" w:rsidRDefault="00B13CE8" w:rsidP="002A5556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</w:p>
    <w:p w14:paraId="30511BED" w14:textId="77777777" w:rsidR="002A4BD8" w:rsidRPr="005B1DAD" w:rsidRDefault="002A4BD8" w:rsidP="002A4BD8">
      <w:pPr>
        <w:pStyle w:val="Default"/>
        <w:rPr>
          <w:rFonts w:ascii="Times New Roman" w:hAnsi="Times New Roman" w:cs="Times New Roman"/>
        </w:rPr>
      </w:pPr>
      <w:r w:rsidRPr="005B1DAD">
        <w:rPr>
          <w:rFonts w:ascii="Times New Roman" w:hAnsi="Times New Roman" w:cs="Times New Roman"/>
        </w:rPr>
        <w:t>Member, U.S. Census Bureau National Advisory Committee on Racial, Ethnic, and Other Populations, 2014-2017</w:t>
      </w:r>
      <w:r>
        <w:rPr>
          <w:rFonts w:ascii="Times New Roman" w:hAnsi="Times New Roman" w:cs="Times New Roman"/>
        </w:rPr>
        <w:t xml:space="preserve"> </w:t>
      </w:r>
      <w:r w:rsidRPr="005B1DAD">
        <w:rPr>
          <w:rFonts w:ascii="Times New Roman" w:hAnsi="Times New Roman" w:cs="Times New Roman"/>
        </w:rPr>
        <w:t>(Non-partisan appointment by U.S. Census Bureau Director)</w:t>
      </w:r>
    </w:p>
    <w:p w14:paraId="2A5F97D9" w14:textId="77777777" w:rsidR="002A4BD8" w:rsidRPr="005B1DAD" w:rsidRDefault="002A4BD8" w:rsidP="002A5556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</w:p>
    <w:p w14:paraId="59FA49C9" w14:textId="084D3CE1" w:rsidR="002A5556" w:rsidRPr="005B1DAD" w:rsidRDefault="002A5556" w:rsidP="002A5556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  <w:r w:rsidRPr="005B1DAD">
        <w:rPr>
          <w:color w:val="000000"/>
        </w:rPr>
        <w:t>Member, Commission on International Initiatives, Association of Public and Land-</w:t>
      </w:r>
      <w:r w:rsidR="005A6BD9" w:rsidRPr="005B1DAD">
        <w:rPr>
          <w:color w:val="000000"/>
        </w:rPr>
        <w:t>grant Universities, 2014-2017</w:t>
      </w:r>
    </w:p>
    <w:p w14:paraId="68254D0E" w14:textId="77777777" w:rsidR="00D60C0D" w:rsidRPr="005B1DAD" w:rsidRDefault="00D60C0D" w:rsidP="002A5556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color w:val="000000"/>
        </w:rPr>
      </w:pPr>
    </w:p>
    <w:p w14:paraId="2188BB1D" w14:textId="77777777" w:rsidR="005D60C9" w:rsidRPr="005B1DAD" w:rsidRDefault="00D414B5" w:rsidP="00D414B5">
      <w:pPr>
        <w:outlineLvl w:val="0"/>
      </w:pPr>
      <w:r w:rsidRPr="005B1DAD">
        <w:t>Member, Planning Committee, Science &amp; Mathematics Tea</w:t>
      </w:r>
      <w:r w:rsidR="005D60C9" w:rsidRPr="005B1DAD">
        <w:t>cher Imperative (SMTI) National</w:t>
      </w:r>
    </w:p>
    <w:p w14:paraId="0067B65B" w14:textId="157F190F" w:rsidR="00D414B5" w:rsidRPr="005B1DAD" w:rsidRDefault="00D414B5" w:rsidP="00D414B5">
      <w:pPr>
        <w:outlineLvl w:val="0"/>
      </w:pPr>
      <w:r w:rsidRPr="005B1DAD">
        <w:t>Conference, Association of Public and Land-Grant Universities, 2014</w:t>
      </w:r>
    </w:p>
    <w:p w14:paraId="25CB72F6" w14:textId="77777777" w:rsidR="00FE735D" w:rsidRPr="005B1DAD" w:rsidRDefault="00FE735D" w:rsidP="00D414B5">
      <w:pPr>
        <w:outlineLvl w:val="0"/>
      </w:pPr>
    </w:p>
    <w:p w14:paraId="10BCDE38" w14:textId="3382C27E" w:rsidR="00EE6FD5" w:rsidRPr="005B1DAD" w:rsidRDefault="00EE6FD5" w:rsidP="00652D71">
      <w:pPr>
        <w:outlineLvl w:val="0"/>
        <w:rPr>
          <w:color w:val="000000"/>
        </w:rPr>
      </w:pPr>
      <w:r w:rsidRPr="005B1DAD">
        <w:rPr>
          <w:color w:val="000000"/>
        </w:rPr>
        <w:t>Discussant, Six Pillars™ Strategic Planning Initiative, Talent Supply &amp; Education, Greater Fort Lauderdale Alliance, 2012</w:t>
      </w:r>
    </w:p>
    <w:p w14:paraId="38A5C0BE" w14:textId="77777777" w:rsidR="00EE6FD5" w:rsidRPr="005B1DAD" w:rsidRDefault="00EE6FD5" w:rsidP="00652D71">
      <w:pPr>
        <w:outlineLvl w:val="0"/>
        <w:rPr>
          <w:color w:val="000000"/>
        </w:rPr>
      </w:pPr>
    </w:p>
    <w:p w14:paraId="24EA9AA1" w14:textId="77777777" w:rsidR="002A4BD8" w:rsidRPr="005B1DAD" w:rsidRDefault="002A4BD8" w:rsidP="002A4BD8">
      <w:pPr>
        <w:rPr>
          <w:color w:val="000000"/>
        </w:rPr>
      </w:pPr>
      <w:r w:rsidRPr="005B1DAD">
        <w:rPr>
          <w:color w:val="000000"/>
        </w:rPr>
        <w:t xml:space="preserve">Member, Board of Directors, Florida Fund for Minority Teachers, Inc. (FFMT), 2007-present (Non-partisan gubernatorial appointment) </w:t>
      </w:r>
      <w:r>
        <w:rPr>
          <w:color w:val="000000"/>
        </w:rPr>
        <w:t>(</w:t>
      </w:r>
      <w:r w:rsidRPr="005B1DAD">
        <w:rPr>
          <w:color w:val="000000"/>
        </w:rPr>
        <w:t>Member, FFMT Strategic Planning Committee, 2016-present</w:t>
      </w:r>
      <w:r>
        <w:rPr>
          <w:color w:val="000000"/>
        </w:rPr>
        <w:t>,</w:t>
      </w:r>
    </w:p>
    <w:p w14:paraId="573AE762" w14:textId="77777777" w:rsidR="002A4BD8" w:rsidRPr="005B1DAD" w:rsidRDefault="002A4BD8" w:rsidP="002A4BD8">
      <w:pPr>
        <w:rPr>
          <w:color w:val="000000"/>
        </w:rPr>
      </w:pPr>
      <w:r w:rsidRPr="005B1DAD">
        <w:rPr>
          <w:color w:val="000000"/>
        </w:rPr>
        <w:t>Member, FFMT Legislative Committee, 2008-present</w:t>
      </w:r>
      <w:r>
        <w:rPr>
          <w:color w:val="000000"/>
        </w:rPr>
        <w:t xml:space="preserve">, </w:t>
      </w:r>
      <w:r w:rsidRPr="005B1DAD">
        <w:rPr>
          <w:color w:val="000000"/>
        </w:rPr>
        <w:t>Member, FFMT By-Laws Committee, 2007-2008</w:t>
      </w:r>
      <w:r>
        <w:rPr>
          <w:color w:val="000000"/>
        </w:rPr>
        <w:t>)</w:t>
      </w:r>
      <w:r w:rsidRPr="005B1DAD">
        <w:rPr>
          <w:color w:val="000000"/>
        </w:rPr>
        <w:tab/>
      </w:r>
    </w:p>
    <w:p w14:paraId="383D5B76" w14:textId="77777777" w:rsidR="002A4BD8" w:rsidRDefault="002A4BD8" w:rsidP="00652D71">
      <w:pPr>
        <w:outlineLvl w:val="0"/>
        <w:rPr>
          <w:color w:val="000000"/>
        </w:rPr>
      </w:pPr>
    </w:p>
    <w:p w14:paraId="34047ED3" w14:textId="25F5FACE" w:rsidR="00652D71" w:rsidRPr="005B1DAD" w:rsidRDefault="00652D71" w:rsidP="00652D71">
      <w:pPr>
        <w:outlineLvl w:val="0"/>
        <w:rPr>
          <w:color w:val="000000"/>
        </w:rPr>
      </w:pPr>
      <w:r w:rsidRPr="005B1DAD">
        <w:rPr>
          <w:color w:val="000000"/>
        </w:rPr>
        <w:t xml:space="preserve">Presider, Opening Ceremony, International Congress for School Effectiveness </w:t>
      </w:r>
      <w:r w:rsidR="003F1C04" w:rsidRPr="005B1DAD">
        <w:rPr>
          <w:color w:val="000000"/>
        </w:rPr>
        <w:t xml:space="preserve">and </w:t>
      </w:r>
      <w:r w:rsidRPr="005B1DAD">
        <w:rPr>
          <w:color w:val="000000"/>
        </w:rPr>
        <w:t>Imp</w:t>
      </w:r>
      <w:r w:rsidR="00EB3829" w:rsidRPr="005B1DAD">
        <w:rPr>
          <w:color w:val="000000"/>
        </w:rPr>
        <w:t>rovement, Fort Lauderdale, FL.</w:t>
      </w:r>
      <w:r w:rsidR="005808F0" w:rsidRPr="005B1DAD">
        <w:rPr>
          <w:color w:val="000000"/>
        </w:rPr>
        <w:t>, 2006</w:t>
      </w:r>
    </w:p>
    <w:p w14:paraId="2C869442" w14:textId="63A8C5DF" w:rsidR="00D60C0D" w:rsidRPr="005B1DAD" w:rsidRDefault="00D60C0D" w:rsidP="00D60C0D">
      <w:pPr>
        <w:outlineLvl w:val="0"/>
        <w:rPr>
          <w:color w:val="000000"/>
        </w:rPr>
      </w:pPr>
    </w:p>
    <w:p w14:paraId="029B86D4" w14:textId="345132FD" w:rsidR="00D60C0D" w:rsidRPr="005B1DAD" w:rsidRDefault="00D60C0D" w:rsidP="00652D71">
      <w:pPr>
        <w:outlineLvl w:val="0"/>
        <w:rPr>
          <w:color w:val="000000"/>
        </w:rPr>
      </w:pPr>
      <w:r w:rsidRPr="005B1DAD">
        <w:rPr>
          <w:color w:val="000000"/>
        </w:rPr>
        <w:t>Member, Academic Advisory Committee, Florida-Israel Institute, 2005-2008</w:t>
      </w:r>
    </w:p>
    <w:p w14:paraId="239018A2" w14:textId="77777777" w:rsidR="00D60C0D" w:rsidRPr="005B1DAD" w:rsidRDefault="00D60C0D" w:rsidP="00652D71">
      <w:pPr>
        <w:outlineLvl w:val="0"/>
        <w:rPr>
          <w:color w:val="000000"/>
        </w:rPr>
      </w:pPr>
    </w:p>
    <w:p w14:paraId="537F4195" w14:textId="77777777" w:rsidR="00097A86" w:rsidRPr="005B1DAD" w:rsidRDefault="00097A86" w:rsidP="00097A86">
      <w:r w:rsidRPr="005B1DAD">
        <w:rPr>
          <w:color w:val="000000"/>
        </w:rPr>
        <w:t>Invited Participant, US Secretary’s Science Summit, Washington, DC, 2004</w:t>
      </w:r>
    </w:p>
    <w:p w14:paraId="6540BD4A" w14:textId="77777777" w:rsidR="005E704F" w:rsidRDefault="005E704F" w:rsidP="00652D71">
      <w:pPr>
        <w:outlineLvl w:val="0"/>
        <w:rPr>
          <w:color w:val="000000"/>
        </w:rPr>
      </w:pPr>
    </w:p>
    <w:p w14:paraId="53D46675" w14:textId="1C9DE3F5" w:rsidR="005E704F" w:rsidRDefault="005E704F" w:rsidP="005E704F">
      <w:pPr>
        <w:outlineLvl w:val="0"/>
        <w:rPr>
          <w:rFonts w:ascii="Times New Romans" w:hAnsi="Times New Romans" w:cs="Helvetica"/>
          <w:color w:val="000000"/>
        </w:rPr>
      </w:pPr>
      <w:r>
        <w:rPr>
          <w:rFonts w:ascii="Times New Romans" w:hAnsi="Times New Romans" w:cs="Helvetica"/>
          <w:color w:val="000000"/>
        </w:rPr>
        <w:t>Panel Member,</w:t>
      </w:r>
      <w:r w:rsidRPr="00893FE7">
        <w:rPr>
          <w:rFonts w:ascii="Times New Romans" w:hAnsi="Times New Romans" w:cs="Helvetica"/>
          <w:color w:val="000000"/>
        </w:rPr>
        <w:t xml:space="preserve"> </w:t>
      </w:r>
      <w:r w:rsidRPr="00893FE7">
        <w:rPr>
          <w:rFonts w:ascii="Times New Romans" w:hAnsi="Times New Romans" w:cs="Helvetica"/>
          <w:i/>
          <w:color w:val="000000"/>
        </w:rPr>
        <w:t>Emerging systems challenges for evaluators:  Exemplars drawn from science and technology education</w:t>
      </w:r>
      <w:r w:rsidRPr="00893FE7">
        <w:rPr>
          <w:rFonts w:ascii="Times New Romans" w:hAnsi="Times New Romans" w:cs="Helvetica"/>
          <w:color w:val="000000"/>
        </w:rPr>
        <w:t>.  A panel presentation at the Annual meeting of the American Evaluation Association, Washington, DC.</w:t>
      </w:r>
      <w:r>
        <w:rPr>
          <w:rFonts w:ascii="Times New Romans" w:hAnsi="Times New Romans" w:cs="Helvetica"/>
          <w:color w:val="000000"/>
        </w:rPr>
        <w:t>, 2002</w:t>
      </w:r>
    </w:p>
    <w:p w14:paraId="166B7BBC" w14:textId="77777777" w:rsidR="005E704F" w:rsidRDefault="005E704F" w:rsidP="005E704F">
      <w:pPr>
        <w:outlineLvl w:val="0"/>
        <w:rPr>
          <w:rFonts w:ascii="Times New Romans" w:hAnsi="Times New Romans" w:cs="Helvetica"/>
          <w:color w:val="000000"/>
        </w:rPr>
      </w:pPr>
    </w:p>
    <w:p w14:paraId="34769DFC" w14:textId="6FF7D84A" w:rsidR="005E704F" w:rsidRPr="00893FE7" w:rsidRDefault="005E704F" w:rsidP="005E704F">
      <w:pPr>
        <w:outlineLvl w:val="0"/>
        <w:rPr>
          <w:rFonts w:ascii="Times New Romans" w:hAnsi="Times New Romans" w:cs="Helvetica"/>
          <w:color w:val="000000"/>
        </w:rPr>
      </w:pPr>
      <w:r>
        <w:rPr>
          <w:rFonts w:ascii="Times New Romans" w:hAnsi="Times New Romans" w:cs="Helvetica"/>
          <w:color w:val="000000"/>
        </w:rPr>
        <w:t xml:space="preserve">Co-Organizer, </w:t>
      </w:r>
      <w:r w:rsidRPr="00893FE7">
        <w:rPr>
          <w:rFonts w:ascii="Times New Romans" w:hAnsi="Times New Romans" w:cs="Helvetica"/>
          <w:color w:val="000000"/>
        </w:rPr>
        <w:t>Florida-Israel Institute Conference on Technology Issues in Higher Education</w:t>
      </w:r>
      <w:r w:rsidR="001A2A53">
        <w:rPr>
          <w:rFonts w:ascii="Times New Romans" w:hAnsi="Times New Romans" w:cs="Helvetica"/>
          <w:color w:val="000000"/>
        </w:rPr>
        <w:t xml:space="preserve">, jointly organized by Florida Atlantic University Davie and </w:t>
      </w:r>
      <w:r>
        <w:rPr>
          <w:rFonts w:ascii="Times New Romans" w:hAnsi="Times New Romans" w:cs="Helvetica"/>
          <w:color w:val="000000"/>
        </w:rPr>
        <w:t>Hadassah College Jerusalem, 2002</w:t>
      </w:r>
    </w:p>
    <w:p w14:paraId="45979959" w14:textId="77777777" w:rsidR="005E704F" w:rsidRDefault="005E704F" w:rsidP="005E704F">
      <w:pPr>
        <w:outlineLvl w:val="0"/>
        <w:rPr>
          <w:rFonts w:ascii="Times New Romans" w:hAnsi="Times New Romans" w:cs="Helvetica"/>
          <w:color w:val="000000"/>
        </w:rPr>
      </w:pPr>
    </w:p>
    <w:p w14:paraId="63E2CC23" w14:textId="1D34DEB0" w:rsidR="005E704F" w:rsidRPr="00893FE7" w:rsidRDefault="005E704F" w:rsidP="005E704F">
      <w:pPr>
        <w:outlineLvl w:val="0"/>
        <w:rPr>
          <w:rFonts w:ascii="Times New Romans" w:hAnsi="Times New Romans" w:cs="Helvetica"/>
          <w:color w:val="000000"/>
        </w:rPr>
      </w:pPr>
      <w:r>
        <w:rPr>
          <w:rFonts w:ascii="Times New Romans" w:hAnsi="Times New Romans" w:cs="Helvetica"/>
          <w:color w:val="000000"/>
        </w:rPr>
        <w:t>Panel Member,</w:t>
      </w:r>
      <w:r w:rsidRPr="00893FE7">
        <w:rPr>
          <w:rFonts w:ascii="Times New Romans" w:hAnsi="Times New Romans" w:cs="Helvetica"/>
          <w:color w:val="000000"/>
        </w:rPr>
        <w:t xml:space="preserve"> </w:t>
      </w:r>
      <w:r w:rsidRPr="00893FE7">
        <w:rPr>
          <w:rFonts w:ascii="Times New Romans" w:hAnsi="Times New Romans" w:cs="Helvetica"/>
          <w:i/>
          <w:color w:val="000000"/>
        </w:rPr>
        <w:t>Contemporary education reform is missing key issues</w:t>
      </w:r>
      <w:r w:rsidRPr="00893FE7">
        <w:rPr>
          <w:rFonts w:ascii="Times New Romans" w:hAnsi="Times New Romans" w:cs="Helvetica"/>
          <w:color w:val="000000"/>
        </w:rPr>
        <w:t>.  An Education Policy Panel discussion at the Annual Meeting of the Policy Studies Organization, San Francisco, CA.</w:t>
      </w:r>
      <w:r>
        <w:rPr>
          <w:rFonts w:ascii="Times New Romans" w:hAnsi="Times New Romans" w:cs="Helvetica"/>
          <w:color w:val="000000"/>
        </w:rPr>
        <w:t>, 2001</w:t>
      </w:r>
    </w:p>
    <w:p w14:paraId="7FAABAFD" w14:textId="77777777" w:rsidR="005E704F" w:rsidRPr="005B1DAD" w:rsidRDefault="005E704F" w:rsidP="00652D71">
      <w:pPr>
        <w:outlineLvl w:val="0"/>
        <w:rPr>
          <w:color w:val="000000"/>
        </w:rPr>
      </w:pPr>
    </w:p>
    <w:p w14:paraId="50B2A5A8" w14:textId="77777777" w:rsidR="00F96C77" w:rsidRPr="005B1DAD" w:rsidRDefault="00F96C77" w:rsidP="00F96C77">
      <w:pPr>
        <w:outlineLvl w:val="0"/>
        <w:rPr>
          <w:color w:val="000000"/>
        </w:rPr>
      </w:pPr>
      <w:r w:rsidRPr="005B1DAD">
        <w:rPr>
          <w:color w:val="000000"/>
        </w:rPr>
        <w:t>Member, Evaluation Committee, Teacher Education Alliance, Florida Atlantic University and Broward County School District, 1996-2001</w:t>
      </w:r>
    </w:p>
    <w:p w14:paraId="7983A5D5" w14:textId="77777777" w:rsidR="00F96C77" w:rsidRPr="005B1DAD" w:rsidRDefault="00F96C77" w:rsidP="00F96C77">
      <w:pPr>
        <w:outlineLvl w:val="0"/>
        <w:rPr>
          <w:color w:val="000000"/>
        </w:rPr>
      </w:pPr>
    </w:p>
    <w:p w14:paraId="4A7DE2E0" w14:textId="64FE0539" w:rsidR="00F96C77" w:rsidRPr="00893FE7" w:rsidRDefault="00F96C77" w:rsidP="00F96C77">
      <w:pPr>
        <w:outlineLvl w:val="0"/>
        <w:rPr>
          <w:color w:val="000000"/>
        </w:rPr>
      </w:pPr>
      <w:r w:rsidRPr="00893FE7">
        <w:rPr>
          <w:color w:val="000000"/>
        </w:rPr>
        <w:t>Member, Research Committee, Nova Center for Applied Research and Professional Development, Broward County School District, 1996-1998</w:t>
      </w:r>
    </w:p>
    <w:p w14:paraId="4BC7F299" w14:textId="77777777" w:rsidR="00F96C77" w:rsidRPr="00893FE7" w:rsidRDefault="00F96C77" w:rsidP="00652D71">
      <w:pPr>
        <w:outlineLvl w:val="0"/>
        <w:rPr>
          <w:color w:val="000000"/>
        </w:rPr>
      </w:pPr>
    </w:p>
    <w:p w14:paraId="7DA84A12" w14:textId="2050C2CF" w:rsidR="00F96C77" w:rsidRPr="00893FE7" w:rsidRDefault="00F96C77" w:rsidP="007215B3">
      <w:pPr>
        <w:outlineLvl w:val="0"/>
        <w:rPr>
          <w:color w:val="000000"/>
        </w:rPr>
      </w:pPr>
      <w:r w:rsidRPr="00893FE7">
        <w:rPr>
          <w:color w:val="000000"/>
        </w:rPr>
        <w:t>Member, Evaluation Team, Nova Innovation Zone Project, Broward County School District, 1995-1996</w:t>
      </w:r>
    </w:p>
    <w:p w14:paraId="3C2E7F2A" w14:textId="77777777" w:rsidR="00F96C77" w:rsidRPr="00893FE7" w:rsidRDefault="00F96C77" w:rsidP="007215B3">
      <w:pPr>
        <w:outlineLvl w:val="0"/>
        <w:rPr>
          <w:color w:val="000000"/>
        </w:rPr>
      </w:pPr>
    </w:p>
    <w:p w14:paraId="5342C6AC" w14:textId="04A70853" w:rsidR="00652D71" w:rsidRPr="00893FE7" w:rsidRDefault="00652D71" w:rsidP="00652D71">
      <w:pPr>
        <w:outlineLvl w:val="0"/>
        <w:rPr>
          <w:color w:val="000000"/>
        </w:rPr>
      </w:pPr>
      <w:r w:rsidRPr="00893FE7">
        <w:rPr>
          <w:color w:val="000000"/>
        </w:rPr>
        <w:t>Invited Participant, Beyond Goals 2000: The Future of National Standards and Assessments in American Educat</w:t>
      </w:r>
      <w:r w:rsidR="00877CD2">
        <w:rPr>
          <w:color w:val="000000"/>
        </w:rPr>
        <w:t>ion,</w:t>
      </w:r>
      <w:r w:rsidR="00EB3829" w:rsidRPr="00893FE7">
        <w:rPr>
          <w:color w:val="000000"/>
        </w:rPr>
        <w:t xml:space="preserve"> Brookings Institution</w:t>
      </w:r>
      <w:r w:rsidR="00B56916" w:rsidRPr="00893FE7">
        <w:rPr>
          <w:color w:val="000000"/>
        </w:rPr>
        <w:t>, 1994</w:t>
      </w:r>
    </w:p>
    <w:p w14:paraId="069B4995" w14:textId="77777777" w:rsidR="00BD4281" w:rsidRDefault="00BD4281" w:rsidP="00BD4281">
      <w:pPr>
        <w:tabs>
          <w:tab w:val="left" w:pos="3080"/>
        </w:tabs>
        <w:outlineLvl w:val="0"/>
        <w:rPr>
          <w:rFonts w:ascii="Times New Romans" w:hAnsi="Times New Romans"/>
          <w:b/>
          <w:color w:val="000000"/>
        </w:rPr>
      </w:pPr>
    </w:p>
    <w:p w14:paraId="47B2F221" w14:textId="7945808E" w:rsidR="00337B92" w:rsidRDefault="00CC49D7" w:rsidP="008B04FA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SELECTED </w:t>
      </w:r>
      <w:r w:rsidR="00337B92" w:rsidRPr="00337B92">
        <w:rPr>
          <w:b/>
          <w:color w:val="000000"/>
        </w:rPr>
        <w:t>AWARDS &amp; RECOGNITIONS</w:t>
      </w:r>
    </w:p>
    <w:p w14:paraId="6EE76BBC" w14:textId="77777777" w:rsidR="00F96DAE" w:rsidRDefault="00F96DAE" w:rsidP="00F96DAE">
      <w:pPr>
        <w:ind w:left="1440" w:hanging="1440"/>
        <w:rPr>
          <w:color w:val="000000"/>
        </w:rPr>
      </w:pPr>
    </w:p>
    <w:p w14:paraId="4E660A3A" w14:textId="2F3769D0" w:rsidR="00F96DAE" w:rsidRPr="00893FE7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SENCER Leadership Fellow, National Center for Science and Civic Engagement, 2016</w:t>
      </w:r>
      <w:r w:rsidR="00CD5EBB">
        <w:rPr>
          <w:color w:val="000000"/>
        </w:rPr>
        <w:t>-2018</w:t>
      </w:r>
      <w:r w:rsidRPr="00893FE7">
        <w:rPr>
          <w:color w:val="000000"/>
        </w:rPr>
        <w:t xml:space="preserve"> elected</w:t>
      </w:r>
    </w:p>
    <w:p w14:paraId="3BA324E5" w14:textId="77777777" w:rsidR="00F96DAE" w:rsidRDefault="00F96DAE" w:rsidP="00F96DAE">
      <w:pPr>
        <w:ind w:left="1440" w:hanging="1440"/>
        <w:rPr>
          <w:color w:val="000000"/>
        </w:rPr>
      </w:pPr>
    </w:p>
    <w:p w14:paraId="7CCB2627" w14:textId="77777777" w:rsidR="00F96DAE" w:rsidRPr="00893FE7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Faculty Member of the Year, Florida Atlantic University Broward Achievement Awards, 2013-2014</w:t>
      </w:r>
    </w:p>
    <w:p w14:paraId="18839284" w14:textId="77777777" w:rsidR="00F96DAE" w:rsidRDefault="00F96DAE" w:rsidP="00F96DAE">
      <w:pPr>
        <w:tabs>
          <w:tab w:val="left" w:pos="1440"/>
        </w:tabs>
        <w:rPr>
          <w:color w:val="000000"/>
        </w:rPr>
      </w:pPr>
    </w:p>
    <w:p w14:paraId="0A989E9C" w14:textId="77777777" w:rsidR="00F96DAE" w:rsidRPr="00893FE7" w:rsidRDefault="00F96DAE" w:rsidP="00F96DAE">
      <w:pPr>
        <w:tabs>
          <w:tab w:val="left" w:pos="1440"/>
        </w:tabs>
        <w:rPr>
          <w:color w:val="000000"/>
        </w:rPr>
      </w:pPr>
      <w:r w:rsidRPr="00893FE7">
        <w:rPr>
          <w:color w:val="000000"/>
        </w:rPr>
        <w:t>Fellow, International Society for Design and Development in Education, 2014</w:t>
      </w:r>
    </w:p>
    <w:p w14:paraId="29390AE1" w14:textId="77777777" w:rsidR="00F96DAE" w:rsidRDefault="00F96DAE" w:rsidP="00F96DAE">
      <w:pPr>
        <w:rPr>
          <w:color w:val="000000"/>
        </w:rPr>
      </w:pPr>
    </w:p>
    <w:p w14:paraId="0C632B7D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>Member, The International Council on Materials Education, 2013 elected</w:t>
      </w:r>
    </w:p>
    <w:p w14:paraId="53881467" w14:textId="77777777" w:rsidR="00F96DAE" w:rsidRDefault="00F96DAE" w:rsidP="00F96DAE">
      <w:pPr>
        <w:tabs>
          <w:tab w:val="left" w:pos="1440"/>
        </w:tabs>
        <w:rPr>
          <w:color w:val="000000"/>
        </w:rPr>
      </w:pPr>
    </w:p>
    <w:p w14:paraId="2683A3E3" w14:textId="77777777" w:rsidR="00F96DAE" w:rsidRPr="00893FE7" w:rsidRDefault="00F96DAE" w:rsidP="00F96DAE">
      <w:pPr>
        <w:tabs>
          <w:tab w:val="left" w:pos="1440"/>
        </w:tabs>
        <w:rPr>
          <w:color w:val="000000"/>
        </w:rPr>
      </w:pPr>
      <w:r w:rsidRPr="00893FE7">
        <w:rPr>
          <w:color w:val="000000"/>
        </w:rPr>
        <w:t>STEM Champion Award (College Level), International STEM Education Association, 2013</w:t>
      </w:r>
    </w:p>
    <w:p w14:paraId="23330798" w14:textId="77777777" w:rsidR="00F96DAE" w:rsidRDefault="00F96DAE" w:rsidP="00F96DAE">
      <w:pPr>
        <w:rPr>
          <w:color w:val="000000"/>
        </w:rPr>
      </w:pPr>
    </w:p>
    <w:p w14:paraId="77B71AAC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>Presidential Citation of Merit, The American Institute of Chemists, 2013</w:t>
      </w:r>
    </w:p>
    <w:p w14:paraId="46872B20" w14:textId="77777777" w:rsidR="00F96DAE" w:rsidRDefault="00F96DAE" w:rsidP="00F96DAE">
      <w:pPr>
        <w:rPr>
          <w:color w:val="000000"/>
        </w:rPr>
      </w:pPr>
    </w:p>
    <w:p w14:paraId="4A8E412B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>Erudite, Kerala State Higher Education Council Erudite Scheme, Kannur University, India, 2011</w:t>
      </w:r>
    </w:p>
    <w:p w14:paraId="4E66E098" w14:textId="77777777" w:rsidR="00F96DAE" w:rsidRDefault="00F96DAE" w:rsidP="00F96DAE">
      <w:pPr>
        <w:rPr>
          <w:color w:val="000000"/>
        </w:rPr>
      </w:pPr>
    </w:p>
    <w:p w14:paraId="0AC1109E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>Faculty Member of the Year, Florida Atlantic University Broward Achievement Awards, 2009-2010</w:t>
      </w:r>
    </w:p>
    <w:p w14:paraId="2BA73B4A" w14:textId="77777777" w:rsidR="00F96DAE" w:rsidRDefault="00F96DAE" w:rsidP="00F96DAE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499A6112" w14:textId="77777777" w:rsidR="00F96DAE" w:rsidRPr="00893FE7" w:rsidRDefault="00F96DAE" w:rsidP="00F96DAE">
      <w:pPr>
        <w:widowControl w:val="0"/>
        <w:tabs>
          <w:tab w:val="left" w:pos="560"/>
          <w:tab w:val="left" w:pos="112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893FE7">
        <w:t xml:space="preserve">Sir Ron </w:t>
      </w:r>
      <w:proofErr w:type="spellStart"/>
      <w:r w:rsidRPr="00893FE7">
        <w:t>Nyholm</w:t>
      </w:r>
      <w:proofErr w:type="spellEnd"/>
      <w:r w:rsidRPr="00893FE7">
        <w:t xml:space="preserve"> Education Prize, Royal Society of Chemistry (UK), 2008-2009</w:t>
      </w:r>
    </w:p>
    <w:p w14:paraId="428ACB8D" w14:textId="77777777" w:rsidR="00F96DAE" w:rsidRDefault="00F96DAE" w:rsidP="00F96DAE">
      <w:pPr>
        <w:widowControl w:val="0"/>
        <w:autoSpaceDE w:val="0"/>
        <w:autoSpaceDN w:val="0"/>
        <w:adjustRightInd w:val="0"/>
      </w:pPr>
    </w:p>
    <w:p w14:paraId="61AFBC28" w14:textId="77777777" w:rsidR="00F96DAE" w:rsidRPr="00893FE7" w:rsidRDefault="00F96DAE" w:rsidP="00F96DAE">
      <w:pPr>
        <w:widowControl w:val="0"/>
        <w:autoSpaceDE w:val="0"/>
        <w:autoSpaceDN w:val="0"/>
        <w:adjustRightInd w:val="0"/>
      </w:pPr>
      <w:r w:rsidRPr="00893FE7">
        <w:t>Fellow, American Association for the Advancement of Science, 2008 elected</w:t>
      </w:r>
    </w:p>
    <w:p w14:paraId="2DD245DD" w14:textId="77777777" w:rsidR="00F96DAE" w:rsidRDefault="00F96DAE" w:rsidP="00F96DAE">
      <w:pPr>
        <w:rPr>
          <w:color w:val="000000"/>
        </w:rPr>
      </w:pPr>
    </w:p>
    <w:p w14:paraId="4BBE4746" w14:textId="77777777" w:rsidR="00F96DAE" w:rsidRPr="00893FE7" w:rsidRDefault="00F96DAE" w:rsidP="00F96DAE">
      <w:pPr>
        <w:widowControl w:val="0"/>
        <w:autoSpaceDE w:val="0"/>
        <w:autoSpaceDN w:val="0"/>
        <w:adjustRightInd w:val="0"/>
        <w:outlineLvl w:val="0"/>
      </w:pPr>
      <w:r w:rsidRPr="00893FE7">
        <w:t>Chemical Pioneer Award, The American Institute of Chemists, 2006</w:t>
      </w:r>
    </w:p>
    <w:p w14:paraId="5DC11801" w14:textId="77777777" w:rsidR="00F96DAE" w:rsidRDefault="00F96DAE" w:rsidP="00F96DAE">
      <w:pPr>
        <w:rPr>
          <w:noProof/>
        </w:rPr>
      </w:pPr>
    </w:p>
    <w:p w14:paraId="53C2B474" w14:textId="08836296" w:rsidR="00F96DAE" w:rsidRPr="00893FE7" w:rsidRDefault="00F96DAE" w:rsidP="00F96DAE">
      <w:pPr>
        <w:rPr>
          <w:color w:val="000000"/>
        </w:rPr>
      </w:pPr>
      <w:r w:rsidRPr="00893FE7">
        <w:rPr>
          <w:noProof/>
        </w:rPr>
        <w:t xml:space="preserve">Member, Council of Scientific Society Presidents, </w:t>
      </w:r>
      <w:r w:rsidR="00434F71">
        <w:rPr>
          <w:noProof/>
        </w:rPr>
        <w:t>2006-2008</w:t>
      </w:r>
    </w:p>
    <w:p w14:paraId="6F91BB07" w14:textId="77777777" w:rsidR="00F96DAE" w:rsidRDefault="00F96DAE" w:rsidP="00F96DAE">
      <w:pPr>
        <w:rPr>
          <w:color w:val="000000"/>
        </w:rPr>
      </w:pPr>
    </w:p>
    <w:p w14:paraId="44C0E32B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>Researcher of the Year, College of Education, Florida Atlantic University, 2003-2004</w:t>
      </w:r>
    </w:p>
    <w:p w14:paraId="36D7CA8E" w14:textId="77777777" w:rsidR="00F96DAE" w:rsidRDefault="00F96DAE" w:rsidP="00F96DAE">
      <w:pPr>
        <w:rPr>
          <w:color w:val="000000"/>
        </w:rPr>
      </w:pPr>
    </w:p>
    <w:p w14:paraId="0F826C93" w14:textId="77777777" w:rsidR="00F96DAE" w:rsidRPr="001D1B95" w:rsidRDefault="00F96DAE" w:rsidP="00F96DAE">
      <w:pPr>
        <w:rPr>
          <w:color w:val="000000"/>
        </w:rPr>
      </w:pPr>
      <w:r w:rsidRPr="00893FE7">
        <w:rPr>
          <w:color w:val="000000"/>
        </w:rPr>
        <w:t>Distinguished Teacher of the Year Award, College of Education, Florida Atlantic University, 2003-2004</w:t>
      </w:r>
    </w:p>
    <w:p w14:paraId="445EB285" w14:textId="77777777" w:rsidR="00C72DB9" w:rsidRDefault="00C72DB9" w:rsidP="00F96DAE">
      <w:pPr>
        <w:outlineLvl w:val="0"/>
        <w:rPr>
          <w:color w:val="000000"/>
        </w:rPr>
      </w:pPr>
    </w:p>
    <w:p w14:paraId="2BC40DCE" w14:textId="77777777" w:rsidR="00F96DAE" w:rsidRPr="00893FE7" w:rsidRDefault="00F96DAE" w:rsidP="00F96DAE">
      <w:pPr>
        <w:outlineLvl w:val="0"/>
        <w:rPr>
          <w:color w:val="000000"/>
        </w:rPr>
      </w:pPr>
      <w:r w:rsidRPr="00893FE7">
        <w:rPr>
          <w:color w:val="000000"/>
        </w:rPr>
        <w:t xml:space="preserve">Outstanding Faculty Position Paper Award, Southeastern Association for the Education of Teachers in </w:t>
      </w:r>
    </w:p>
    <w:p w14:paraId="1B5266E3" w14:textId="77777777" w:rsidR="00F96DAE" w:rsidRPr="00893FE7" w:rsidRDefault="00F96DAE" w:rsidP="00F96DAE">
      <w:pPr>
        <w:ind w:left="1440" w:hanging="1440"/>
        <w:outlineLvl w:val="0"/>
        <w:rPr>
          <w:color w:val="000000"/>
        </w:rPr>
      </w:pPr>
      <w:r w:rsidRPr="00893FE7">
        <w:rPr>
          <w:color w:val="000000"/>
        </w:rPr>
        <w:t>Science, 2001</w:t>
      </w:r>
    </w:p>
    <w:p w14:paraId="4341DE24" w14:textId="77777777" w:rsidR="00F96DAE" w:rsidRDefault="00F96DAE" w:rsidP="00F96DAE"/>
    <w:p w14:paraId="50F3F673" w14:textId="77777777" w:rsidR="00F96DAE" w:rsidRPr="00893FE7" w:rsidRDefault="00F96DAE" w:rsidP="00F96DAE">
      <w:r w:rsidRPr="00893FE7">
        <w:t>Member, European Academy of Sciences and Arts, 2002 elected</w:t>
      </w:r>
    </w:p>
    <w:p w14:paraId="2B3A9BA4" w14:textId="77777777" w:rsidR="00F96DAE" w:rsidRDefault="00F96DAE" w:rsidP="00F96DAE">
      <w:pPr>
        <w:outlineLvl w:val="0"/>
        <w:rPr>
          <w:color w:val="000000"/>
        </w:rPr>
      </w:pPr>
    </w:p>
    <w:p w14:paraId="02719BE7" w14:textId="77777777" w:rsidR="00F96DAE" w:rsidRPr="00893FE7" w:rsidRDefault="00F96DAE" w:rsidP="00F96DAE">
      <w:pPr>
        <w:outlineLvl w:val="0"/>
        <w:rPr>
          <w:color w:val="000000"/>
        </w:rPr>
      </w:pPr>
      <w:r w:rsidRPr="00893FE7">
        <w:rPr>
          <w:color w:val="000000"/>
        </w:rPr>
        <w:t>Miriam K. Mills Award, Policy Studies Organization, 1999</w:t>
      </w:r>
    </w:p>
    <w:p w14:paraId="08193A64" w14:textId="77777777" w:rsidR="00B52746" w:rsidRDefault="00B52746" w:rsidP="00F96DAE">
      <w:pPr>
        <w:pStyle w:val="BodyText"/>
        <w:rPr>
          <w:rFonts w:ascii="Times New Roman" w:hAnsi="Times New Roman"/>
          <w:szCs w:val="24"/>
        </w:rPr>
      </w:pPr>
    </w:p>
    <w:p w14:paraId="70B1F756" w14:textId="77777777" w:rsidR="00F96DAE" w:rsidRPr="00893FE7" w:rsidRDefault="00F96DAE" w:rsidP="00F96DAE">
      <w:pPr>
        <w:pStyle w:val="BodyText"/>
        <w:rPr>
          <w:rFonts w:ascii="Times New Roman" w:hAnsi="Times New Roman"/>
          <w:szCs w:val="24"/>
        </w:rPr>
      </w:pPr>
      <w:r w:rsidRPr="00893FE7">
        <w:rPr>
          <w:rFonts w:ascii="Times New Roman" w:hAnsi="Times New Roman"/>
          <w:szCs w:val="24"/>
        </w:rPr>
        <w:t xml:space="preserve">Outstanding Journal Article Award, Research and Theory Division, Association for Educational </w:t>
      </w:r>
    </w:p>
    <w:p w14:paraId="766AA0B0" w14:textId="77777777" w:rsidR="00F96DAE" w:rsidRPr="00893FE7" w:rsidRDefault="00F96DAE" w:rsidP="00F96DAE">
      <w:pPr>
        <w:pStyle w:val="BodyText"/>
        <w:ind w:left="1440" w:hanging="1440"/>
        <w:rPr>
          <w:rFonts w:ascii="Times New Roman" w:hAnsi="Times New Roman"/>
          <w:szCs w:val="24"/>
        </w:rPr>
      </w:pPr>
      <w:r w:rsidRPr="00893FE7">
        <w:rPr>
          <w:rFonts w:ascii="Times New Roman" w:hAnsi="Times New Roman"/>
          <w:szCs w:val="24"/>
        </w:rPr>
        <w:t>Communications and Technology (co-recipient), 1999</w:t>
      </w:r>
    </w:p>
    <w:p w14:paraId="73A38947" w14:textId="77777777" w:rsidR="00F96DAE" w:rsidRDefault="00F96DAE" w:rsidP="00F96DAE">
      <w:pPr>
        <w:outlineLvl w:val="0"/>
        <w:rPr>
          <w:color w:val="000000"/>
        </w:rPr>
      </w:pPr>
    </w:p>
    <w:p w14:paraId="63D6670C" w14:textId="77777777" w:rsidR="00F96DAE" w:rsidRPr="00893FE7" w:rsidRDefault="00F96DAE" w:rsidP="00F96DAE">
      <w:pPr>
        <w:outlineLvl w:val="0"/>
        <w:rPr>
          <w:color w:val="000000"/>
        </w:rPr>
      </w:pPr>
      <w:r w:rsidRPr="00893FE7">
        <w:rPr>
          <w:color w:val="000000"/>
        </w:rPr>
        <w:t>Award for Excellence in Undergraduate Teaching, Florida Atlantic University, 1999</w:t>
      </w:r>
    </w:p>
    <w:p w14:paraId="333C13BF" w14:textId="77777777" w:rsidR="00F96DAE" w:rsidRDefault="00F96DAE" w:rsidP="00F96DAE">
      <w:pPr>
        <w:rPr>
          <w:color w:val="000000"/>
        </w:rPr>
      </w:pPr>
    </w:p>
    <w:p w14:paraId="22CE5ECE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 xml:space="preserve">The John </w:t>
      </w:r>
      <w:proofErr w:type="spellStart"/>
      <w:r w:rsidRPr="00893FE7">
        <w:rPr>
          <w:color w:val="000000"/>
        </w:rPr>
        <w:t>Shrum</w:t>
      </w:r>
      <w:proofErr w:type="spellEnd"/>
      <w:r w:rsidRPr="00893FE7">
        <w:rPr>
          <w:color w:val="000000"/>
        </w:rPr>
        <w:t xml:space="preserve"> Award for Excellence in the Education of Science Teachers, Southeastern Association </w:t>
      </w:r>
    </w:p>
    <w:p w14:paraId="6217C533" w14:textId="77777777" w:rsidR="00F96DAE" w:rsidRPr="00893FE7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for the Education of Teachers in Science, 1998</w:t>
      </w:r>
    </w:p>
    <w:p w14:paraId="44F5107E" w14:textId="77777777" w:rsidR="00F96DAE" w:rsidRDefault="00F96DAE" w:rsidP="00F96DAE">
      <w:pPr>
        <w:rPr>
          <w:color w:val="000000"/>
        </w:rPr>
      </w:pPr>
    </w:p>
    <w:p w14:paraId="088678E2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lastRenderedPageBreak/>
        <w:t xml:space="preserve">Outstanding Faculty Position Paper Award, Southeastern Association for the Education of Teachers in </w:t>
      </w:r>
    </w:p>
    <w:p w14:paraId="29D8380A" w14:textId="77777777" w:rsidR="00F96DAE" w:rsidRPr="00893FE7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Science, 1997</w:t>
      </w:r>
    </w:p>
    <w:p w14:paraId="66EAAB7A" w14:textId="77777777" w:rsidR="00F96DAE" w:rsidRDefault="00F96DAE" w:rsidP="00F96DAE">
      <w:pPr>
        <w:rPr>
          <w:color w:val="000000"/>
        </w:rPr>
      </w:pPr>
    </w:p>
    <w:p w14:paraId="53C14AF9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 xml:space="preserve">Best Program Evaluation Research Award, Society for Information Technology and Teacher Education, </w:t>
      </w:r>
    </w:p>
    <w:p w14:paraId="396622A0" w14:textId="77777777" w:rsidR="00F96DAE" w:rsidRPr="00893FE7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Association for the Advancement of Computing in Education (co-recipient), 1997</w:t>
      </w:r>
    </w:p>
    <w:p w14:paraId="1E4B2ABF" w14:textId="77777777" w:rsidR="00F96DAE" w:rsidRDefault="00F96DAE" w:rsidP="00F96DAE">
      <w:pPr>
        <w:outlineLvl w:val="0"/>
        <w:rPr>
          <w:color w:val="000000"/>
        </w:rPr>
      </w:pPr>
    </w:p>
    <w:p w14:paraId="44B393F7" w14:textId="77777777" w:rsidR="00F96DAE" w:rsidRPr="00893FE7" w:rsidRDefault="00F96DAE" w:rsidP="00F96DAE">
      <w:pPr>
        <w:outlineLvl w:val="0"/>
        <w:rPr>
          <w:color w:val="000000"/>
        </w:rPr>
      </w:pPr>
      <w:r w:rsidRPr="00893FE7">
        <w:rPr>
          <w:color w:val="000000"/>
        </w:rPr>
        <w:t>Centennial Scholar Researcher Award, Phi Kappa Phi Chapter, Florida Atlantic University, 1997</w:t>
      </w:r>
    </w:p>
    <w:p w14:paraId="60F9DDF6" w14:textId="77777777" w:rsidR="009B6784" w:rsidRDefault="009B6784" w:rsidP="00F96DAE">
      <w:pPr>
        <w:rPr>
          <w:color w:val="000000"/>
        </w:rPr>
      </w:pPr>
    </w:p>
    <w:p w14:paraId="1251A0B5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 xml:space="preserve">Outstanding Faculty Position Paper Award, Southeastern Association for the Education of Teachers in </w:t>
      </w:r>
    </w:p>
    <w:p w14:paraId="608F097B" w14:textId="77777777" w:rsidR="00F96DAE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Science (co-recipient), 1996</w:t>
      </w:r>
    </w:p>
    <w:p w14:paraId="6A6BA9B2" w14:textId="77777777" w:rsidR="00F96DAE" w:rsidRDefault="00F96DAE" w:rsidP="00F96DAE">
      <w:pPr>
        <w:ind w:left="1440" w:hanging="1440"/>
        <w:rPr>
          <w:color w:val="000000"/>
        </w:rPr>
      </w:pPr>
    </w:p>
    <w:p w14:paraId="3F59EEBA" w14:textId="77777777" w:rsidR="00F96DAE" w:rsidRPr="00893FE7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University Research Award, Florida Atlantic University, 1995</w:t>
      </w:r>
    </w:p>
    <w:p w14:paraId="78281FF9" w14:textId="77777777" w:rsidR="00F96DAE" w:rsidRDefault="00F96DAE" w:rsidP="00F96DAE">
      <w:pPr>
        <w:outlineLvl w:val="0"/>
        <w:rPr>
          <w:color w:val="000000"/>
        </w:rPr>
      </w:pPr>
    </w:p>
    <w:p w14:paraId="365F7B75" w14:textId="77777777" w:rsidR="00F96DAE" w:rsidRPr="00893FE7" w:rsidRDefault="00F96DAE" w:rsidP="00F96DAE">
      <w:pPr>
        <w:outlineLvl w:val="0"/>
        <w:rPr>
          <w:color w:val="000000"/>
        </w:rPr>
      </w:pPr>
      <w:r w:rsidRPr="00893FE7">
        <w:rPr>
          <w:color w:val="000000"/>
        </w:rPr>
        <w:t>Fellow, The American Institute of Chemists, 1995 elected</w:t>
      </w:r>
    </w:p>
    <w:p w14:paraId="081015D8" w14:textId="77777777" w:rsidR="00F96DAE" w:rsidRDefault="00F96DAE" w:rsidP="00F96DAE">
      <w:pPr>
        <w:rPr>
          <w:color w:val="000000"/>
        </w:rPr>
      </w:pPr>
    </w:p>
    <w:p w14:paraId="6C22A6E1" w14:textId="77777777" w:rsidR="00F96DAE" w:rsidRPr="00893FE7" w:rsidRDefault="00F96DAE" w:rsidP="00F96DAE">
      <w:pPr>
        <w:rPr>
          <w:color w:val="000000"/>
        </w:rPr>
      </w:pPr>
      <w:r w:rsidRPr="00893FE7">
        <w:rPr>
          <w:color w:val="000000"/>
        </w:rPr>
        <w:t xml:space="preserve">Educational Technology Research and Development Young Scholar Award, Association for Educational </w:t>
      </w:r>
    </w:p>
    <w:p w14:paraId="0868F469" w14:textId="77777777" w:rsidR="00F96DAE" w:rsidRDefault="00F96DAE" w:rsidP="00F96DAE">
      <w:pPr>
        <w:ind w:left="1440" w:hanging="1440"/>
        <w:rPr>
          <w:color w:val="000000"/>
        </w:rPr>
      </w:pPr>
      <w:r w:rsidRPr="00893FE7">
        <w:rPr>
          <w:color w:val="000000"/>
        </w:rPr>
        <w:t>Communications and Technology, and ECT Foundation, 1994</w:t>
      </w:r>
    </w:p>
    <w:p w14:paraId="3D751E8F" w14:textId="77777777" w:rsidR="00F96DAE" w:rsidRDefault="00F96DAE" w:rsidP="00F96DAE">
      <w:pPr>
        <w:outlineLvl w:val="0"/>
        <w:rPr>
          <w:rFonts w:ascii="Times New Romans" w:hAnsi="Times New Romans"/>
          <w:color w:val="000000"/>
        </w:rPr>
      </w:pPr>
    </w:p>
    <w:p w14:paraId="22F7A47B" w14:textId="77777777" w:rsidR="00CC49D7" w:rsidRPr="00893FE7" w:rsidRDefault="00CC49D7" w:rsidP="00CC49D7">
      <w:pPr>
        <w:ind w:left="720" w:hanging="720"/>
        <w:outlineLvl w:val="0"/>
        <w:rPr>
          <w:color w:val="000000"/>
        </w:rPr>
      </w:pPr>
      <w:r w:rsidRPr="00893FE7">
        <w:rPr>
          <w:color w:val="000000"/>
        </w:rPr>
        <w:t xml:space="preserve">AERA Evaluation Fellow, (supported by AERA Evaluation and Dissemination Internship Program, a </w:t>
      </w:r>
    </w:p>
    <w:p w14:paraId="116DD5EF" w14:textId="77777777" w:rsidR="00CC49D7" w:rsidRPr="00893FE7" w:rsidRDefault="00CC49D7" w:rsidP="00CC49D7">
      <w:pPr>
        <w:ind w:left="720" w:hanging="720"/>
        <w:outlineLvl w:val="0"/>
        <w:rPr>
          <w:color w:val="000000"/>
        </w:rPr>
      </w:pPr>
      <w:proofErr w:type="gramStart"/>
      <w:r w:rsidRPr="00893FE7">
        <w:rPr>
          <w:color w:val="000000"/>
        </w:rPr>
        <w:t>component</w:t>
      </w:r>
      <w:proofErr w:type="gramEnd"/>
      <w:r w:rsidRPr="00893FE7">
        <w:rPr>
          <w:color w:val="000000"/>
        </w:rPr>
        <w:t xml:space="preserve"> of AERA Grants Programs), 1994-1996</w:t>
      </w:r>
    </w:p>
    <w:p w14:paraId="6D38468E" w14:textId="77777777" w:rsidR="00CC49D7" w:rsidRDefault="00CC49D7" w:rsidP="00F96DAE">
      <w:pPr>
        <w:outlineLvl w:val="0"/>
        <w:rPr>
          <w:rFonts w:ascii="Times New Romans" w:hAnsi="Times New Romans"/>
          <w:color w:val="000000"/>
        </w:rPr>
      </w:pPr>
    </w:p>
    <w:p w14:paraId="5AE92061" w14:textId="77777777" w:rsidR="00F96DAE" w:rsidRPr="00893FE7" w:rsidRDefault="00F96DAE" w:rsidP="00F96DAE">
      <w:pPr>
        <w:outlineLvl w:val="0"/>
        <w:rPr>
          <w:rFonts w:ascii="Times New Romans" w:hAnsi="Times New Romans"/>
          <w:color w:val="000000"/>
        </w:rPr>
      </w:pPr>
      <w:r w:rsidRPr="00893FE7">
        <w:rPr>
          <w:rFonts w:ascii="Times New Romans" w:hAnsi="Times New Romans"/>
          <w:color w:val="000000"/>
        </w:rPr>
        <w:t>Governor’s Official Recognition for Services in Education, State of Ohio, 1993</w:t>
      </w:r>
    </w:p>
    <w:sectPr w:rsidR="00F96DAE" w:rsidRPr="00893FE7" w:rsidSect="004E3D69">
      <w:footerReference w:type="default" r:id="rId9"/>
      <w:pgSz w:w="12240" w:h="15840"/>
      <w:pgMar w:top="1008" w:right="1008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F8E44" w14:textId="77777777" w:rsidR="00CC49D7" w:rsidRDefault="00CC49D7" w:rsidP="00856AAC">
      <w:r>
        <w:separator/>
      </w:r>
    </w:p>
  </w:endnote>
  <w:endnote w:type="continuationSeparator" w:id="0">
    <w:p w14:paraId="5AB47B90" w14:textId="77777777" w:rsidR="00CC49D7" w:rsidRDefault="00CC49D7" w:rsidP="0085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CD39" w14:textId="77777777" w:rsidR="00CC49D7" w:rsidRPr="000B447C" w:rsidRDefault="00CC49D7" w:rsidP="00856AAC">
    <w:pPr>
      <w:pStyle w:val="Footer"/>
      <w:pBdr>
        <w:top w:val="single" w:sz="4" w:space="1" w:color="auto"/>
      </w:pBdr>
      <w:spacing w:before="60"/>
      <w:jc w:val="both"/>
      <w:rPr>
        <w:sz w:val="20"/>
      </w:rPr>
    </w:pPr>
    <w:r>
      <w:rPr>
        <w:sz w:val="20"/>
      </w:rPr>
      <w:t>Dr. D.D.</w:t>
    </w:r>
    <w:r w:rsidRPr="000B447C">
      <w:rPr>
        <w:sz w:val="20"/>
      </w:rPr>
      <w:t xml:space="preserve"> Kumar, Curriculum Vitae</w:t>
    </w:r>
    <w:r w:rsidRPr="00543902">
      <w:rPr>
        <w:rFonts w:ascii="Arial" w:hAnsi="Arial" w:cs="Arial"/>
        <w:sz w:val="20"/>
      </w:rPr>
      <w:tab/>
    </w:r>
    <w:r w:rsidRPr="00543902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 </w:t>
    </w:r>
    <w:r w:rsidRPr="000B447C">
      <w:rPr>
        <w:sz w:val="20"/>
      </w:rPr>
      <w:t xml:space="preserve">Page </w:t>
    </w:r>
    <w:r w:rsidRPr="000B447C">
      <w:rPr>
        <w:rStyle w:val="PageNumber"/>
        <w:sz w:val="20"/>
      </w:rPr>
      <w:fldChar w:fldCharType="begin"/>
    </w:r>
    <w:r w:rsidRPr="000B447C">
      <w:rPr>
        <w:rStyle w:val="PageNumber"/>
        <w:sz w:val="20"/>
      </w:rPr>
      <w:instrText xml:space="preserve"> PAGE </w:instrText>
    </w:r>
    <w:r w:rsidRPr="000B447C">
      <w:rPr>
        <w:rStyle w:val="PageNumber"/>
        <w:sz w:val="20"/>
      </w:rPr>
      <w:fldChar w:fldCharType="separate"/>
    </w:r>
    <w:r w:rsidR="001A2A53">
      <w:rPr>
        <w:rStyle w:val="PageNumber"/>
        <w:noProof/>
        <w:sz w:val="20"/>
      </w:rPr>
      <w:t>2</w:t>
    </w:r>
    <w:r w:rsidRPr="000B447C">
      <w:rPr>
        <w:rStyle w:val="PageNumber"/>
        <w:sz w:val="20"/>
      </w:rPr>
      <w:fldChar w:fldCharType="end"/>
    </w:r>
    <w:r w:rsidRPr="000B447C">
      <w:rPr>
        <w:rStyle w:val="PageNumber"/>
        <w:sz w:val="20"/>
      </w:rPr>
      <w:t xml:space="preserve"> of </w:t>
    </w:r>
    <w:r w:rsidRPr="000B447C">
      <w:rPr>
        <w:rStyle w:val="PageNumber"/>
        <w:sz w:val="20"/>
      </w:rPr>
      <w:fldChar w:fldCharType="begin"/>
    </w:r>
    <w:r w:rsidRPr="000B447C">
      <w:rPr>
        <w:rStyle w:val="PageNumber"/>
        <w:sz w:val="20"/>
      </w:rPr>
      <w:instrText xml:space="preserve"> NUMPAGES </w:instrText>
    </w:r>
    <w:r w:rsidRPr="000B447C">
      <w:rPr>
        <w:rStyle w:val="PageNumber"/>
        <w:sz w:val="20"/>
      </w:rPr>
      <w:fldChar w:fldCharType="separate"/>
    </w:r>
    <w:r w:rsidR="001A2A53">
      <w:rPr>
        <w:rStyle w:val="PageNumber"/>
        <w:noProof/>
        <w:sz w:val="20"/>
      </w:rPr>
      <w:t>10</w:t>
    </w:r>
    <w:r w:rsidRPr="000B447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DC4EF" w14:textId="77777777" w:rsidR="00CC49D7" w:rsidRDefault="00CC49D7" w:rsidP="00856AAC">
      <w:r>
        <w:separator/>
      </w:r>
    </w:p>
  </w:footnote>
  <w:footnote w:type="continuationSeparator" w:id="0">
    <w:p w14:paraId="4CDA4143" w14:textId="77777777" w:rsidR="00CC49D7" w:rsidRDefault="00CC49D7" w:rsidP="0085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3EBC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A15570"/>
    <w:multiLevelType w:val="hybridMultilevel"/>
    <w:tmpl w:val="BD66654A"/>
    <w:lvl w:ilvl="0" w:tplc="299CC60A">
      <w:start w:val="2012"/>
      <w:numFmt w:val="bullet"/>
      <w:lvlText w:val="•"/>
      <w:lvlJc w:val="left"/>
      <w:pPr>
        <w:ind w:left="936" w:hanging="216"/>
      </w:pPr>
      <w:rPr>
        <w:rFonts w:ascii="Book Antiqua" w:eastAsia="Times New Roman" w:hAnsi="Book Antiqua" w:cs="Helvetica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169B76ED"/>
    <w:multiLevelType w:val="hybridMultilevel"/>
    <w:tmpl w:val="517A4894"/>
    <w:lvl w:ilvl="0" w:tplc="D4EC21F0">
      <w:start w:val="2012"/>
      <w:numFmt w:val="bullet"/>
      <w:lvlText w:val="•"/>
      <w:lvlJc w:val="left"/>
      <w:pPr>
        <w:ind w:left="1656" w:hanging="216"/>
      </w:pPr>
      <w:rPr>
        <w:rFonts w:ascii="Book Antiqua" w:eastAsia="Times New Roman" w:hAnsi="Book Antiqu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9453C"/>
    <w:multiLevelType w:val="hybridMultilevel"/>
    <w:tmpl w:val="98487100"/>
    <w:lvl w:ilvl="0" w:tplc="D4EC21F0">
      <w:start w:val="2012"/>
      <w:numFmt w:val="bullet"/>
      <w:lvlText w:val="•"/>
      <w:lvlJc w:val="left"/>
      <w:pPr>
        <w:ind w:left="846" w:hanging="216"/>
      </w:pPr>
      <w:rPr>
        <w:rFonts w:ascii="Book Antiqua" w:eastAsia="Times New Roman" w:hAnsi="Book Antiqu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40AE02D3"/>
    <w:multiLevelType w:val="hybridMultilevel"/>
    <w:tmpl w:val="815402DE"/>
    <w:lvl w:ilvl="0" w:tplc="B1C43820">
      <w:start w:val="201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05F72"/>
    <w:multiLevelType w:val="hybridMultilevel"/>
    <w:tmpl w:val="7F2C5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8436E12"/>
    <w:multiLevelType w:val="hybridMultilevel"/>
    <w:tmpl w:val="384C29E6"/>
    <w:lvl w:ilvl="0" w:tplc="B1C43820">
      <w:start w:val="2012"/>
      <w:numFmt w:val="bullet"/>
      <w:lvlText w:val="•"/>
      <w:lvlJc w:val="left"/>
      <w:pPr>
        <w:ind w:left="2160" w:hanging="360"/>
      </w:pPr>
      <w:rPr>
        <w:rFonts w:ascii="Book Antiqua" w:eastAsia="Times New Roman" w:hAnsi="Book Antiqu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89A4EF1"/>
    <w:multiLevelType w:val="hybridMultilevel"/>
    <w:tmpl w:val="90D6F676"/>
    <w:lvl w:ilvl="0" w:tplc="651C53E4">
      <w:start w:val="2012"/>
      <w:numFmt w:val="bullet"/>
      <w:lvlText w:val="•"/>
      <w:lvlJc w:val="left"/>
      <w:pPr>
        <w:ind w:left="1800" w:hanging="360"/>
      </w:pPr>
      <w:rPr>
        <w:rFonts w:ascii="Book Antiqua" w:eastAsia="Times New Roman" w:hAnsi="Book Antiqu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4100AE7"/>
    <w:multiLevelType w:val="hybridMultilevel"/>
    <w:tmpl w:val="9EB06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546B7"/>
    <w:multiLevelType w:val="hybridMultilevel"/>
    <w:tmpl w:val="23FCCA6E"/>
    <w:lvl w:ilvl="0" w:tplc="D4EC21F0">
      <w:start w:val="2012"/>
      <w:numFmt w:val="bullet"/>
      <w:lvlText w:val="•"/>
      <w:lvlJc w:val="left"/>
      <w:pPr>
        <w:ind w:left="3096" w:hanging="216"/>
      </w:pPr>
      <w:rPr>
        <w:rFonts w:ascii="Book Antiqua" w:eastAsia="Times New Roman" w:hAnsi="Book Antiqu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90"/>
    <w:rsid w:val="00001BA7"/>
    <w:rsid w:val="00001C8D"/>
    <w:rsid w:val="00002725"/>
    <w:rsid w:val="0000292B"/>
    <w:rsid w:val="000041CF"/>
    <w:rsid w:val="00004553"/>
    <w:rsid w:val="00006FBE"/>
    <w:rsid w:val="00007266"/>
    <w:rsid w:val="0000787C"/>
    <w:rsid w:val="00012A96"/>
    <w:rsid w:val="0001304D"/>
    <w:rsid w:val="0001364E"/>
    <w:rsid w:val="000148C5"/>
    <w:rsid w:val="00014DE6"/>
    <w:rsid w:val="000155A2"/>
    <w:rsid w:val="00016A7B"/>
    <w:rsid w:val="000270AE"/>
    <w:rsid w:val="00030367"/>
    <w:rsid w:val="00030B6B"/>
    <w:rsid w:val="00031C76"/>
    <w:rsid w:val="00033DB9"/>
    <w:rsid w:val="00041B29"/>
    <w:rsid w:val="00045468"/>
    <w:rsid w:val="00045905"/>
    <w:rsid w:val="00046F99"/>
    <w:rsid w:val="000512C9"/>
    <w:rsid w:val="000554C2"/>
    <w:rsid w:val="000561E4"/>
    <w:rsid w:val="00063175"/>
    <w:rsid w:val="000645F7"/>
    <w:rsid w:val="0006534A"/>
    <w:rsid w:val="000667F0"/>
    <w:rsid w:val="000704EA"/>
    <w:rsid w:val="00070CCB"/>
    <w:rsid w:val="000739E3"/>
    <w:rsid w:val="0007413E"/>
    <w:rsid w:val="00075F7B"/>
    <w:rsid w:val="00076944"/>
    <w:rsid w:val="00080ECD"/>
    <w:rsid w:val="0008471A"/>
    <w:rsid w:val="00084DA6"/>
    <w:rsid w:val="00085686"/>
    <w:rsid w:val="00087C94"/>
    <w:rsid w:val="000904A0"/>
    <w:rsid w:val="000919E0"/>
    <w:rsid w:val="00093054"/>
    <w:rsid w:val="00093DC7"/>
    <w:rsid w:val="00095231"/>
    <w:rsid w:val="000958FA"/>
    <w:rsid w:val="00096C27"/>
    <w:rsid w:val="00096C96"/>
    <w:rsid w:val="00097A86"/>
    <w:rsid w:val="00097FF6"/>
    <w:rsid w:val="000A0467"/>
    <w:rsid w:val="000A0738"/>
    <w:rsid w:val="000A0C0A"/>
    <w:rsid w:val="000A1104"/>
    <w:rsid w:val="000A1DE3"/>
    <w:rsid w:val="000A284C"/>
    <w:rsid w:val="000A2FD2"/>
    <w:rsid w:val="000A35C8"/>
    <w:rsid w:val="000A40C8"/>
    <w:rsid w:val="000A46E5"/>
    <w:rsid w:val="000A4C0A"/>
    <w:rsid w:val="000A562C"/>
    <w:rsid w:val="000A771B"/>
    <w:rsid w:val="000B0B67"/>
    <w:rsid w:val="000B0BF1"/>
    <w:rsid w:val="000B2488"/>
    <w:rsid w:val="000B37DF"/>
    <w:rsid w:val="000B38DE"/>
    <w:rsid w:val="000B441C"/>
    <w:rsid w:val="000B447C"/>
    <w:rsid w:val="000B5494"/>
    <w:rsid w:val="000B6E64"/>
    <w:rsid w:val="000B71B1"/>
    <w:rsid w:val="000C0068"/>
    <w:rsid w:val="000C0B06"/>
    <w:rsid w:val="000C0F75"/>
    <w:rsid w:val="000C3E91"/>
    <w:rsid w:val="000C49A6"/>
    <w:rsid w:val="000D1F1C"/>
    <w:rsid w:val="000D24B6"/>
    <w:rsid w:val="000D3B2C"/>
    <w:rsid w:val="000D6BC5"/>
    <w:rsid w:val="000D7E24"/>
    <w:rsid w:val="000E0846"/>
    <w:rsid w:val="000E08D2"/>
    <w:rsid w:val="000E1922"/>
    <w:rsid w:val="000E20E8"/>
    <w:rsid w:val="000E2FFF"/>
    <w:rsid w:val="000E6729"/>
    <w:rsid w:val="000F05A1"/>
    <w:rsid w:val="000F2F59"/>
    <w:rsid w:val="000F6763"/>
    <w:rsid w:val="001011E5"/>
    <w:rsid w:val="00101496"/>
    <w:rsid w:val="001056A0"/>
    <w:rsid w:val="001059D8"/>
    <w:rsid w:val="00106C34"/>
    <w:rsid w:val="00106F24"/>
    <w:rsid w:val="00111F18"/>
    <w:rsid w:val="00113A83"/>
    <w:rsid w:val="0011681B"/>
    <w:rsid w:val="00117328"/>
    <w:rsid w:val="001218AE"/>
    <w:rsid w:val="00121A62"/>
    <w:rsid w:val="001220F6"/>
    <w:rsid w:val="00122A7C"/>
    <w:rsid w:val="00124C2F"/>
    <w:rsid w:val="0012585A"/>
    <w:rsid w:val="0012724F"/>
    <w:rsid w:val="001309DD"/>
    <w:rsid w:val="00130E7B"/>
    <w:rsid w:val="00135FF2"/>
    <w:rsid w:val="00137FD3"/>
    <w:rsid w:val="00140122"/>
    <w:rsid w:val="0014026C"/>
    <w:rsid w:val="00140C30"/>
    <w:rsid w:val="0014153A"/>
    <w:rsid w:val="00142086"/>
    <w:rsid w:val="00143A0A"/>
    <w:rsid w:val="00143D61"/>
    <w:rsid w:val="001451EA"/>
    <w:rsid w:val="00145306"/>
    <w:rsid w:val="00147DE6"/>
    <w:rsid w:val="00151A88"/>
    <w:rsid w:val="00152ACE"/>
    <w:rsid w:val="00154B27"/>
    <w:rsid w:val="00154F8F"/>
    <w:rsid w:val="00155285"/>
    <w:rsid w:val="0015551D"/>
    <w:rsid w:val="00155BC7"/>
    <w:rsid w:val="001605F3"/>
    <w:rsid w:val="00160D46"/>
    <w:rsid w:val="001641B8"/>
    <w:rsid w:val="00170B88"/>
    <w:rsid w:val="001715F6"/>
    <w:rsid w:val="00173219"/>
    <w:rsid w:val="00173BD2"/>
    <w:rsid w:val="00174A9D"/>
    <w:rsid w:val="001761EA"/>
    <w:rsid w:val="00176CD2"/>
    <w:rsid w:val="001777B4"/>
    <w:rsid w:val="001835F1"/>
    <w:rsid w:val="00184CC0"/>
    <w:rsid w:val="001876C2"/>
    <w:rsid w:val="00190E3D"/>
    <w:rsid w:val="001934BD"/>
    <w:rsid w:val="00193755"/>
    <w:rsid w:val="00193B4C"/>
    <w:rsid w:val="00196A94"/>
    <w:rsid w:val="00196B4E"/>
    <w:rsid w:val="001A2A53"/>
    <w:rsid w:val="001A38FC"/>
    <w:rsid w:val="001A5917"/>
    <w:rsid w:val="001A5CAE"/>
    <w:rsid w:val="001B0E96"/>
    <w:rsid w:val="001B10C8"/>
    <w:rsid w:val="001B4123"/>
    <w:rsid w:val="001B53F1"/>
    <w:rsid w:val="001B6485"/>
    <w:rsid w:val="001B692B"/>
    <w:rsid w:val="001B7C4D"/>
    <w:rsid w:val="001C1D7B"/>
    <w:rsid w:val="001C331E"/>
    <w:rsid w:val="001C4761"/>
    <w:rsid w:val="001C52C9"/>
    <w:rsid w:val="001C69EB"/>
    <w:rsid w:val="001D1B95"/>
    <w:rsid w:val="001D4AE6"/>
    <w:rsid w:val="001D5716"/>
    <w:rsid w:val="001D5F74"/>
    <w:rsid w:val="001E0216"/>
    <w:rsid w:val="001E0C9C"/>
    <w:rsid w:val="001E4FDB"/>
    <w:rsid w:val="001E5056"/>
    <w:rsid w:val="001E5286"/>
    <w:rsid w:val="001E582F"/>
    <w:rsid w:val="001F02BB"/>
    <w:rsid w:val="001F16BA"/>
    <w:rsid w:val="001F198E"/>
    <w:rsid w:val="001F36B5"/>
    <w:rsid w:val="001F4724"/>
    <w:rsid w:val="001F5062"/>
    <w:rsid w:val="001F58F4"/>
    <w:rsid w:val="001F5EFD"/>
    <w:rsid w:val="001F7403"/>
    <w:rsid w:val="002007A7"/>
    <w:rsid w:val="00201516"/>
    <w:rsid w:val="002032F1"/>
    <w:rsid w:val="002035D2"/>
    <w:rsid w:val="00203BAA"/>
    <w:rsid w:val="00204243"/>
    <w:rsid w:val="00205048"/>
    <w:rsid w:val="0020571C"/>
    <w:rsid w:val="002057DE"/>
    <w:rsid w:val="002063C6"/>
    <w:rsid w:val="002106E7"/>
    <w:rsid w:val="00211B53"/>
    <w:rsid w:val="00215904"/>
    <w:rsid w:val="00215CA5"/>
    <w:rsid w:val="00220A7A"/>
    <w:rsid w:val="00222097"/>
    <w:rsid w:val="002222C4"/>
    <w:rsid w:val="00223019"/>
    <w:rsid w:val="002238EF"/>
    <w:rsid w:val="0022546B"/>
    <w:rsid w:val="00225DA7"/>
    <w:rsid w:val="00230609"/>
    <w:rsid w:val="00231D77"/>
    <w:rsid w:val="00235C22"/>
    <w:rsid w:val="00235E18"/>
    <w:rsid w:val="002400A4"/>
    <w:rsid w:val="002427DF"/>
    <w:rsid w:val="0024342B"/>
    <w:rsid w:val="00244E23"/>
    <w:rsid w:val="002473C2"/>
    <w:rsid w:val="00250E9E"/>
    <w:rsid w:val="00251A22"/>
    <w:rsid w:val="00251B56"/>
    <w:rsid w:val="002544B2"/>
    <w:rsid w:val="002545FD"/>
    <w:rsid w:val="00256797"/>
    <w:rsid w:val="002575C8"/>
    <w:rsid w:val="00257AB8"/>
    <w:rsid w:val="00257E15"/>
    <w:rsid w:val="00260AFD"/>
    <w:rsid w:val="00260BF5"/>
    <w:rsid w:val="00261760"/>
    <w:rsid w:val="002623F2"/>
    <w:rsid w:val="002645E2"/>
    <w:rsid w:val="002662F1"/>
    <w:rsid w:val="002665EB"/>
    <w:rsid w:val="00272009"/>
    <w:rsid w:val="002741BA"/>
    <w:rsid w:val="0027467E"/>
    <w:rsid w:val="00276EFF"/>
    <w:rsid w:val="00282C18"/>
    <w:rsid w:val="0028373A"/>
    <w:rsid w:val="0028489B"/>
    <w:rsid w:val="002862B6"/>
    <w:rsid w:val="0028669A"/>
    <w:rsid w:val="002916BA"/>
    <w:rsid w:val="002973BA"/>
    <w:rsid w:val="002A0520"/>
    <w:rsid w:val="002A16BD"/>
    <w:rsid w:val="002A1D07"/>
    <w:rsid w:val="002A2F56"/>
    <w:rsid w:val="002A33A2"/>
    <w:rsid w:val="002A42E5"/>
    <w:rsid w:val="002A4BD8"/>
    <w:rsid w:val="002A5556"/>
    <w:rsid w:val="002B1C08"/>
    <w:rsid w:val="002B22C6"/>
    <w:rsid w:val="002B4EB9"/>
    <w:rsid w:val="002B7ADA"/>
    <w:rsid w:val="002C0071"/>
    <w:rsid w:val="002C18A8"/>
    <w:rsid w:val="002C209D"/>
    <w:rsid w:val="002C417F"/>
    <w:rsid w:val="002C42C6"/>
    <w:rsid w:val="002C6793"/>
    <w:rsid w:val="002D0829"/>
    <w:rsid w:val="002D1755"/>
    <w:rsid w:val="002D1D59"/>
    <w:rsid w:val="002E2084"/>
    <w:rsid w:val="002E3F3C"/>
    <w:rsid w:val="002E5F09"/>
    <w:rsid w:val="002E7638"/>
    <w:rsid w:val="002F1152"/>
    <w:rsid w:val="002F1441"/>
    <w:rsid w:val="002F4FAD"/>
    <w:rsid w:val="002F5FB0"/>
    <w:rsid w:val="0030043B"/>
    <w:rsid w:val="0030389F"/>
    <w:rsid w:val="003040CB"/>
    <w:rsid w:val="0030717C"/>
    <w:rsid w:val="00312B57"/>
    <w:rsid w:val="003141A5"/>
    <w:rsid w:val="0032045E"/>
    <w:rsid w:val="00321DCE"/>
    <w:rsid w:val="00322120"/>
    <w:rsid w:val="003249C1"/>
    <w:rsid w:val="0032562B"/>
    <w:rsid w:val="00325F70"/>
    <w:rsid w:val="003278F6"/>
    <w:rsid w:val="00331472"/>
    <w:rsid w:val="00332810"/>
    <w:rsid w:val="00332FC3"/>
    <w:rsid w:val="00333B2D"/>
    <w:rsid w:val="00334761"/>
    <w:rsid w:val="00337B92"/>
    <w:rsid w:val="003422A4"/>
    <w:rsid w:val="00343A30"/>
    <w:rsid w:val="0034443D"/>
    <w:rsid w:val="00344C5C"/>
    <w:rsid w:val="00345715"/>
    <w:rsid w:val="00346032"/>
    <w:rsid w:val="003462E0"/>
    <w:rsid w:val="00347A7E"/>
    <w:rsid w:val="00351908"/>
    <w:rsid w:val="00364EA3"/>
    <w:rsid w:val="00366712"/>
    <w:rsid w:val="0036705B"/>
    <w:rsid w:val="00367E57"/>
    <w:rsid w:val="00370282"/>
    <w:rsid w:val="003709C4"/>
    <w:rsid w:val="00372E71"/>
    <w:rsid w:val="00373EC4"/>
    <w:rsid w:val="003758CA"/>
    <w:rsid w:val="00384407"/>
    <w:rsid w:val="00385ECC"/>
    <w:rsid w:val="003865C2"/>
    <w:rsid w:val="00386842"/>
    <w:rsid w:val="00387C77"/>
    <w:rsid w:val="00387FC4"/>
    <w:rsid w:val="003909C7"/>
    <w:rsid w:val="00390A6B"/>
    <w:rsid w:val="00391934"/>
    <w:rsid w:val="0039272D"/>
    <w:rsid w:val="0039349C"/>
    <w:rsid w:val="00394489"/>
    <w:rsid w:val="003960ED"/>
    <w:rsid w:val="00396113"/>
    <w:rsid w:val="003969DC"/>
    <w:rsid w:val="003974B4"/>
    <w:rsid w:val="003A09BE"/>
    <w:rsid w:val="003A1804"/>
    <w:rsid w:val="003A1ECF"/>
    <w:rsid w:val="003A3CE7"/>
    <w:rsid w:val="003A6A75"/>
    <w:rsid w:val="003A7C3C"/>
    <w:rsid w:val="003B04BF"/>
    <w:rsid w:val="003B0E17"/>
    <w:rsid w:val="003B326F"/>
    <w:rsid w:val="003B6110"/>
    <w:rsid w:val="003B7710"/>
    <w:rsid w:val="003C1017"/>
    <w:rsid w:val="003C1D2F"/>
    <w:rsid w:val="003C29F0"/>
    <w:rsid w:val="003C3448"/>
    <w:rsid w:val="003C4780"/>
    <w:rsid w:val="003C5125"/>
    <w:rsid w:val="003C7133"/>
    <w:rsid w:val="003C7C36"/>
    <w:rsid w:val="003D0289"/>
    <w:rsid w:val="003D0C07"/>
    <w:rsid w:val="003D41F5"/>
    <w:rsid w:val="003D4FC5"/>
    <w:rsid w:val="003D52FE"/>
    <w:rsid w:val="003E11BC"/>
    <w:rsid w:val="003E2F13"/>
    <w:rsid w:val="003E3C2F"/>
    <w:rsid w:val="003E57DB"/>
    <w:rsid w:val="003E58FE"/>
    <w:rsid w:val="003E6097"/>
    <w:rsid w:val="003E7E31"/>
    <w:rsid w:val="003F1C04"/>
    <w:rsid w:val="003F4AF0"/>
    <w:rsid w:val="003F65FA"/>
    <w:rsid w:val="003F7ACB"/>
    <w:rsid w:val="003F7D5A"/>
    <w:rsid w:val="0040043F"/>
    <w:rsid w:val="00401D4E"/>
    <w:rsid w:val="00402ED4"/>
    <w:rsid w:val="00403895"/>
    <w:rsid w:val="004063AA"/>
    <w:rsid w:val="00406C18"/>
    <w:rsid w:val="004073FD"/>
    <w:rsid w:val="004105FC"/>
    <w:rsid w:val="00412650"/>
    <w:rsid w:val="00412FF8"/>
    <w:rsid w:val="00415F46"/>
    <w:rsid w:val="0041778E"/>
    <w:rsid w:val="004206AB"/>
    <w:rsid w:val="00423A0B"/>
    <w:rsid w:val="0042456E"/>
    <w:rsid w:val="00425A93"/>
    <w:rsid w:val="004302F4"/>
    <w:rsid w:val="004305CE"/>
    <w:rsid w:val="004307A9"/>
    <w:rsid w:val="00431E9A"/>
    <w:rsid w:val="00434F71"/>
    <w:rsid w:val="00440551"/>
    <w:rsid w:val="00440A04"/>
    <w:rsid w:val="00445741"/>
    <w:rsid w:val="00455430"/>
    <w:rsid w:val="00455CFA"/>
    <w:rsid w:val="00456816"/>
    <w:rsid w:val="00460F1E"/>
    <w:rsid w:val="00462AA9"/>
    <w:rsid w:val="004631A2"/>
    <w:rsid w:val="00465C97"/>
    <w:rsid w:val="004664CF"/>
    <w:rsid w:val="00470898"/>
    <w:rsid w:val="004719E7"/>
    <w:rsid w:val="004733F1"/>
    <w:rsid w:val="004746E3"/>
    <w:rsid w:val="00475795"/>
    <w:rsid w:val="0047601B"/>
    <w:rsid w:val="0047664D"/>
    <w:rsid w:val="00484DC4"/>
    <w:rsid w:val="004857FE"/>
    <w:rsid w:val="00485C46"/>
    <w:rsid w:val="004860D7"/>
    <w:rsid w:val="004914D9"/>
    <w:rsid w:val="004934F0"/>
    <w:rsid w:val="00494C60"/>
    <w:rsid w:val="0049650D"/>
    <w:rsid w:val="004A0352"/>
    <w:rsid w:val="004A071B"/>
    <w:rsid w:val="004A267C"/>
    <w:rsid w:val="004A4962"/>
    <w:rsid w:val="004A49D7"/>
    <w:rsid w:val="004A7216"/>
    <w:rsid w:val="004A7AD6"/>
    <w:rsid w:val="004A7C5F"/>
    <w:rsid w:val="004B0B40"/>
    <w:rsid w:val="004B6169"/>
    <w:rsid w:val="004B6EB0"/>
    <w:rsid w:val="004B76EC"/>
    <w:rsid w:val="004C021C"/>
    <w:rsid w:val="004C2D15"/>
    <w:rsid w:val="004C3177"/>
    <w:rsid w:val="004C4345"/>
    <w:rsid w:val="004C4A62"/>
    <w:rsid w:val="004C6EC0"/>
    <w:rsid w:val="004D358D"/>
    <w:rsid w:val="004D39A0"/>
    <w:rsid w:val="004D44FA"/>
    <w:rsid w:val="004D4704"/>
    <w:rsid w:val="004D5563"/>
    <w:rsid w:val="004E1F32"/>
    <w:rsid w:val="004E2082"/>
    <w:rsid w:val="004E38C6"/>
    <w:rsid w:val="004E3D69"/>
    <w:rsid w:val="004F0683"/>
    <w:rsid w:val="004F2E48"/>
    <w:rsid w:val="004F340A"/>
    <w:rsid w:val="004F42E9"/>
    <w:rsid w:val="004F5B67"/>
    <w:rsid w:val="00500B1B"/>
    <w:rsid w:val="005015AA"/>
    <w:rsid w:val="00502805"/>
    <w:rsid w:val="005071BA"/>
    <w:rsid w:val="00510AB1"/>
    <w:rsid w:val="00511185"/>
    <w:rsid w:val="005132B1"/>
    <w:rsid w:val="005137EF"/>
    <w:rsid w:val="00513C26"/>
    <w:rsid w:val="00514F15"/>
    <w:rsid w:val="00514F53"/>
    <w:rsid w:val="00515181"/>
    <w:rsid w:val="005176CB"/>
    <w:rsid w:val="00521678"/>
    <w:rsid w:val="00522017"/>
    <w:rsid w:val="00523FF1"/>
    <w:rsid w:val="00524C8A"/>
    <w:rsid w:val="00527520"/>
    <w:rsid w:val="005275DF"/>
    <w:rsid w:val="00527B0A"/>
    <w:rsid w:val="00532080"/>
    <w:rsid w:val="00533EB2"/>
    <w:rsid w:val="005344D1"/>
    <w:rsid w:val="00534B86"/>
    <w:rsid w:val="00541E3D"/>
    <w:rsid w:val="00543533"/>
    <w:rsid w:val="00546FFF"/>
    <w:rsid w:val="00550F19"/>
    <w:rsid w:val="005517A6"/>
    <w:rsid w:val="00553482"/>
    <w:rsid w:val="00553DE7"/>
    <w:rsid w:val="00556C96"/>
    <w:rsid w:val="00557D57"/>
    <w:rsid w:val="00561241"/>
    <w:rsid w:val="00561A5F"/>
    <w:rsid w:val="00562074"/>
    <w:rsid w:val="005645F4"/>
    <w:rsid w:val="00564980"/>
    <w:rsid w:val="00564B96"/>
    <w:rsid w:val="005666FD"/>
    <w:rsid w:val="00566EE5"/>
    <w:rsid w:val="0056734F"/>
    <w:rsid w:val="0057149D"/>
    <w:rsid w:val="00572FF6"/>
    <w:rsid w:val="00575064"/>
    <w:rsid w:val="00575197"/>
    <w:rsid w:val="005771CF"/>
    <w:rsid w:val="0057765C"/>
    <w:rsid w:val="00577B59"/>
    <w:rsid w:val="005808F0"/>
    <w:rsid w:val="00581182"/>
    <w:rsid w:val="005830D5"/>
    <w:rsid w:val="00585A4B"/>
    <w:rsid w:val="005903AD"/>
    <w:rsid w:val="005916C5"/>
    <w:rsid w:val="00591AAB"/>
    <w:rsid w:val="00594D9E"/>
    <w:rsid w:val="005A2BE1"/>
    <w:rsid w:val="005A2D6F"/>
    <w:rsid w:val="005A5A15"/>
    <w:rsid w:val="005A6BD9"/>
    <w:rsid w:val="005B0EA8"/>
    <w:rsid w:val="005B1DAD"/>
    <w:rsid w:val="005B6353"/>
    <w:rsid w:val="005B72D2"/>
    <w:rsid w:val="005B7497"/>
    <w:rsid w:val="005B7522"/>
    <w:rsid w:val="005C40D9"/>
    <w:rsid w:val="005C5CCD"/>
    <w:rsid w:val="005C6F46"/>
    <w:rsid w:val="005D4190"/>
    <w:rsid w:val="005D4BB2"/>
    <w:rsid w:val="005D60C9"/>
    <w:rsid w:val="005D737A"/>
    <w:rsid w:val="005E068C"/>
    <w:rsid w:val="005E10D9"/>
    <w:rsid w:val="005E2AE7"/>
    <w:rsid w:val="005E2C1E"/>
    <w:rsid w:val="005E4F65"/>
    <w:rsid w:val="005E704F"/>
    <w:rsid w:val="005E788A"/>
    <w:rsid w:val="005F1E5D"/>
    <w:rsid w:val="005F1F58"/>
    <w:rsid w:val="005F3D7E"/>
    <w:rsid w:val="005F5116"/>
    <w:rsid w:val="005F5A3A"/>
    <w:rsid w:val="005F682F"/>
    <w:rsid w:val="005F7F51"/>
    <w:rsid w:val="006002B2"/>
    <w:rsid w:val="006006C7"/>
    <w:rsid w:val="006021F7"/>
    <w:rsid w:val="006063DC"/>
    <w:rsid w:val="006065D3"/>
    <w:rsid w:val="00611341"/>
    <w:rsid w:val="00611469"/>
    <w:rsid w:val="0061162E"/>
    <w:rsid w:val="006121CC"/>
    <w:rsid w:val="00612CC0"/>
    <w:rsid w:val="006142BE"/>
    <w:rsid w:val="00614332"/>
    <w:rsid w:val="00615387"/>
    <w:rsid w:val="00615C0A"/>
    <w:rsid w:val="00615D87"/>
    <w:rsid w:val="00617965"/>
    <w:rsid w:val="00617DE7"/>
    <w:rsid w:val="0062132A"/>
    <w:rsid w:val="0062192E"/>
    <w:rsid w:val="00621E7A"/>
    <w:rsid w:val="0062283B"/>
    <w:rsid w:val="00622CDD"/>
    <w:rsid w:val="006241CA"/>
    <w:rsid w:val="006243D6"/>
    <w:rsid w:val="006249E1"/>
    <w:rsid w:val="00626D75"/>
    <w:rsid w:val="006347C7"/>
    <w:rsid w:val="0064153A"/>
    <w:rsid w:val="00641740"/>
    <w:rsid w:val="00643461"/>
    <w:rsid w:val="00643C12"/>
    <w:rsid w:val="00651A6C"/>
    <w:rsid w:val="00651C26"/>
    <w:rsid w:val="00652009"/>
    <w:rsid w:val="00652641"/>
    <w:rsid w:val="00652D71"/>
    <w:rsid w:val="0065767E"/>
    <w:rsid w:val="00660FA4"/>
    <w:rsid w:val="0066217C"/>
    <w:rsid w:val="00664B0D"/>
    <w:rsid w:val="00665FF0"/>
    <w:rsid w:val="00666F95"/>
    <w:rsid w:val="006726F6"/>
    <w:rsid w:val="006727E1"/>
    <w:rsid w:val="006739D7"/>
    <w:rsid w:val="00673C82"/>
    <w:rsid w:val="00674792"/>
    <w:rsid w:val="00681F4E"/>
    <w:rsid w:val="0068636B"/>
    <w:rsid w:val="0069002D"/>
    <w:rsid w:val="00693981"/>
    <w:rsid w:val="0069454F"/>
    <w:rsid w:val="006976D4"/>
    <w:rsid w:val="00697AFE"/>
    <w:rsid w:val="006A05CE"/>
    <w:rsid w:val="006A0B62"/>
    <w:rsid w:val="006A1958"/>
    <w:rsid w:val="006A2721"/>
    <w:rsid w:val="006A2C44"/>
    <w:rsid w:val="006A3560"/>
    <w:rsid w:val="006A4BC7"/>
    <w:rsid w:val="006A54A3"/>
    <w:rsid w:val="006A6BFE"/>
    <w:rsid w:val="006A7661"/>
    <w:rsid w:val="006A7D95"/>
    <w:rsid w:val="006A7DD2"/>
    <w:rsid w:val="006B1451"/>
    <w:rsid w:val="006B374D"/>
    <w:rsid w:val="006C2204"/>
    <w:rsid w:val="006C2AFB"/>
    <w:rsid w:val="006C4934"/>
    <w:rsid w:val="006C6074"/>
    <w:rsid w:val="006C6392"/>
    <w:rsid w:val="006C7890"/>
    <w:rsid w:val="006C7E12"/>
    <w:rsid w:val="006D0654"/>
    <w:rsid w:val="006D19F8"/>
    <w:rsid w:val="006D7927"/>
    <w:rsid w:val="006E0611"/>
    <w:rsid w:val="006E0949"/>
    <w:rsid w:val="006E11BB"/>
    <w:rsid w:val="006E2A06"/>
    <w:rsid w:val="006E4245"/>
    <w:rsid w:val="006E613F"/>
    <w:rsid w:val="006E7CAE"/>
    <w:rsid w:val="006F2C81"/>
    <w:rsid w:val="006F4B1A"/>
    <w:rsid w:val="006F58F6"/>
    <w:rsid w:val="006F7D08"/>
    <w:rsid w:val="006F7EDA"/>
    <w:rsid w:val="00700E69"/>
    <w:rsid w:val="007043E1"/>
    <w:rsid w:val="00705961"/>
    <w:rsid w:val="00705C5F"/>
    <w:rsid w:val="00711488"/>
    <w:rsid w:val="00715497"/>
    <w:rsid w:val="00717D4C"/>
    <w:rsid w:val="007215B3"/>
    <w:rsid w:val="0073245B"/>
    <w:rsid w:val="00735847"/>
    <w:rsid w:val="007361D2"/>
    <w:rsid w:val="00736F36"/>
    <w:rsid w:val="0074055A"/>
    <w:rsid w:val="007413C4"/>
    <w:rsid w:val="00743C6C"/>
    <w:rsid w:val="00744175"/>
    <w:rsid w:val="007441D6"/>
    <w:rsid w:val="0074523C"/>
    <w:rsid w:val="00747C61"/>
    <w:rsid w:val="00754A37"/>
    <w:rsid w:val="00760A30"/>
    <w:rsid w:val="00760E6B"/>
    <w:rsid w:val="00760E97"/>
    <w:rsid w:val="007617E4"/>
    <w:rsid w:val="00761849"/>
    <w:rsid w:val="007627A9"/>
    <w:rsid w:val="00762F5F"/>
    <w:rsid w:val="00765DAE"/>
    <w:rsid w:val="00765EC2"/>
    <w:rsid w:val="00770F58"/>
    <w:rsid w:val="00772883"/>
    <w:rsid w:val="00774D4B"/>
    <w:rsid w:val="00775BE1"/>
    <w:rsid w:val="007778F4"/>
    <w:rsid w:val="0078193E"/>
    <w:rsid w:val="00782C3A"/>
    <w:rsid w:val="007838C7"/>
    <w:rsid w:val="007849D4"/>
    <w:rsid w:val="00785D06"/>
    <w:rsid w:val="00790B15"/>
    <w:rsid w:val="007915D3"/>
    <w:rsid w:val="007937D9"/>
    <w:rsid w:val="007938B8"/>
    <w:rsid w:val="00794CD8"/>
    <w:rsid w:val="007A00A3"/>
    <w:rsid w:val="007A46DE"/>
    <w:rsid w:val="007A6948"/>
    <w:rsid w:val="007A6D45"/>
    <w:rsid w:val="007B14C3"/>
    <w:rsid w:val="007B1979"/>
    <w:rsid w:val="007B5498"/>
    <w:rsid w:val="007B5847"/>
    <w:rsid w:val="007B5E4E"/>
    <w:rsid w:val="007C07C2"/>
    <w:rsid w:val="007C19D7"/>
    <w:rsid w:val="007C5409"/>
    <w:rsid w:val="007C5A02"/>
    <w:rsid w:val="007D28FF"/>
    <w:rsid w:val="007D3C0E"/>
    <w:rsid w:val="007D55B7"/>
    <w:rsid w:val="007D5E53"/>
    <w:rsid w:val="007D6DA9"/>
    <w:rsid w:val="007D7316"/>
    <w:rsid w:val="007E0AA6"/>
    <w:rsid w:val="007E279F"/>
    <w:rsid w:val="007E29C6"/>
    <w:rsid w:val="007E7750"/>
    <w:rsid w:val="007E7BD7"/>
    <w:rsid w:val="007E7E69"/>
    <w:rsid w:val="007E7FA9"/>
    <w:rsid w:val="007F2770"/>
    <w:rsid w:val="007F4359"/>
    <w:rsid w:val="007F4AEF"/>
    <w:rsid w:val="007F6A6B"/>
    <w:rsid w:val="007F6B53"/>
    <w:rsid w:val="007F7FB6"/>
    <w:rsid w:val="00803E4C"/>
    <w:rsid w:val="0080582D"/>
    <w:rsid w:val="00811C33"/>
    <w:rsid w:val="00811C3F"/>
    <w:rsid w:val="008128CA"/>
    <w:rsid w:val="0081305D"/>
    <w:rsid w:val="00813E4E"/>
    <w:rsid w:val="0082133F"/>
    <w:rsid w:val="00821480"/>
    <w:rsid w:val="00822191"/>
    <w:rsid w:val="008312B1"/>
    <w:rsid w:val="0083419D"/>
    <w:rsid w:val="00834BDF"/>
    <w:rsid w:val="008369BD"/>
    <w:rsid w:val="0083786F"/>
    <w:rsid w:val="00841864"/>
    <w:rsid w:val="00842D2A"/>
    <w:rsid w:val="0084385D"/>
    <w:rsid w:val="0084390F"/>
    <w:rsid w:val="00844373"/>
    <w:rsid w:val="008448AF"/>
    <w:rsid w:val="008458E4"/>
    <w:rsid w:val="0084687E"/>
    <w:rsid w:val="00852A1B"/>
    <w:rsid w:val="0085375F"/>
    <w:rsid w:val="00856AAC"/>
    <w:rsid w:val="0085745E"/>
    <w:rsid w:val="00861E62"/>
    <w:rsid w:val="0087674E"/>
    <w:rsid w:val="00876F12"/>
    <w:rsid w:val="00877CD2"/>
    <w:rsid w:val="00877DCC"/>
    <w:rsid w:val="00881035"/>
    <w:rsid w:val="0088184F"/>
    <w:rsid w:val="00882A7C"/>
    <w:rsid w:val="00885AEF"/>
    <w:rsid w:val="00892506"/>
    <w:rsid w:val="008925F8"/>
    <w:rsid w:val="00893FE7"/>
    <w:rsid w:val="00895580"/>
    <w:rsid w:val="008964BF"/>
    <w:rsid w:val="008A0819"/>
    <w:rsid w:val="008A6967"/>
    <w:rsid w:val="008A7E5E"/>
    <w:rsid w:val="008B04FA"/>
    <w:rsid w:val="008B0C9B"/>
    <w:rsid w:val="008B2DAC"/>
    <w:rsid w:val="008B3268"/>
    <w:rsid w:val="008B3CBD"/>
    <w:rsid w:val="008B5338"/>
    <w:rsid w:val="008B6BDB"/>
    <w:rsid w:val="008B7125"/>
    <w:rsid w:val="008C3E23"/>
    <w:rsid w:val="008C576C"/>
    <w:rsid w:val="008C75D8"/>
    <w:rsid w:val="008D0C61"/>
    <w:rsid w:val="008D1CF1"/>
    <w:rsid w:val="008D1FB9"/>
    <w:rsid w:val="008D290F"/>
    <w:rsid w:val="008D7226"/>
    <w:rsid w:val="008E0B17"/>
    <w:rsid w:val="008E1E27"/>
    <w:rsid w:val="008E2DA1"/>
    <w:rsid w:val="008E2EBE"/>
    <w:rsid w:val="008E3A57"/>
    <w:rsid w:val="008E5287"/>
    <w:rsid w:val="008E5B76"/>
    <w:rsid w:val="008F3190"/>
    <w:rsid w:val="008F3A5E"/>
    <w:rsid w:val="008F3C31"/>
    <w:rsid w:val="008F7BA9"/>
    <w:rsid w:val="00910492"/>
    <w:rsid w:val="009111F2"/>
    <w:rsid w:val="00912B7F"/>
    <w:rsid w:val="00913051"/>
    <w:rsid w:val="0091474F"/>
    <w:rsid w:val="009153C9"/>
    <w:rsid w:val="009157A6"/>
    <w:rsid w:val="00920611"/>
    <w:rsid w:val="009229BE"/>
    <w:rsid w:val="00924220"/>
    <w:rsid w:val="009256FD"/>
    <w:rsid w:val="00925AFF"/>
    <w:rsid w:val="00926529"/>
    <w:rsid w:val="009270AC"/>
    <w:rsid w:val="00931CE5"/>
    <w:rsid w:val="00934101"/>
    <w:rsid w:val="00940E97"/>
    <w:rsid w:val="00941187"/>
    <w:rsid w:val="009434B6"/>
    <w:rsid w:val="009438F6"/>
    <w:rsid w:val="009505BB"/>
    <w:rsid w:val="009506C5"/>
    <w:rsid w:val="00950945"/>
    <w:rsid w:val="009513FD"/>
    <w:rsid w:val="00951695"/>
    <w:rsid w:val="0095260F"/>
    <w:rsid w:val="00952DE4"/>
    <w:rsid w:val="009561DD"/>
    <w:rsid w:val="009578EC"/>
    <w:rsid w:val="00961BC7"/>
    <w:rsid w:val="009656A0"/>
    <w:rsid w:val="0096613F"/>
    <w:rsid w:val="00967899"/>
    <w:rsid w:val="00967F87"/>
    <w:rsid w:val="00970459"/>
    <w:rsid w:val="00974080"/>
    <w:rsid w:val="00974C16"/>
    <w:rsid w:val="009767B7"/>
    <w:rsid w:val="00976A89"/>
    <w:rsid w:val="0097703C"/>
    <w:rsid w:val="00977DE9"/>
    <w:rsid w:val="0098075C"/>
    <w:rsid w:val="00981CD3"/>
    <w:rsid w:val="0098754D"/>
    <w:rsid w:val="00994DEC"/>
    <w:rsid w:val="00997AB5"/>
    <w:rsid w:val="009A038B"/>
    <w:rsid w:val="009A0F3A"/>
    <w:rsid w:val="009A3E58"/>
    <w:rsid w:val="009A545C"/>
    <w:rsid w:val="009A7C36"/>
    <w:rsid w:val="009B17C2"/>
    <w:rsid w:val="009B39B0"/>
    <w:rsid w:val="009B3F67"/>
    <w:rsid w:val="009B6784"/>
    <w:rsid w:val="009C12B9"/>
    <w:rsid w:val="009C2CD3"/>
    <w:rsid w:val="009C3B4A"/>
    <w:rsid w:val="009C3F8B"/>
    <w:rsid w:val="009C4A9C"/>
    <w:rsid w:val="009C5689"/>
    <w:rsid w:val="009C60F6"/>
    <w:rsid w:val="009C7CD8"/>
    <w:rsid w:val="009D1C50"/>
    <w:rsid w:val="009D3F37"/>
    <w:rsid w:val="009D66B1"/>
    <w:rsid w:val="009D6C3E"/>
    <w:rsid w:val="009D70B0"/>
    <w:rsid w:val="009E078A"/>
    <w:rsid w:val="009E0B25"/>
    <w:rsid w:val="009E232B"/>
    <w:rsid w:val="009E5591"/>
    <w:rsid w:val="009E7820"/>
    <w:rsid w:val="009F1507"/>
    <w:rsid w:val="009F409A"/>
    <w:rsid w:val="009F4F3A"/>
    <w:rsid w:val="009F61BC"/>
    <w:rsid w:val="009F720E"/>
    <w:rsid w:val="00A016CB"/>
    <w:rsid w:val="00A01D67"/>
    <w:rsid w:val="00A04DCA"/>
    <w:rsid w:val="00A10DE2"/>
    <w:rsid w:val="00A11572"/>
    <w:rsid w:val="00A1446D"/>
    <w:rsid w:val="00A20CA3"/>
    <w:rsid w:val="00A21E76"/>
    <w:rsid w:val="00A240F3"/>
    <w:rsid w:val="00A26827"/>
    <w:rsid w:val="00A26BFB"/>
    <w:rsid w:val="00A30738"/>
    <w:rsid w:val="00A30A3B"/>
    <w:rsid w:val="00A3298C"/>
    <w:rsid w:val="00A356F9"/>
    <w:rsid w:val="00A371CD"/>
    <w:rsid w:val="00A4011E"/>
    <w:rsid w:val="00A40F16"/>
    <w:rsid w:val="00A41828"/>
    <w:rsid w:val="00A41E7F"/>
    <w:rsid w:val="00A41EA7"/>
    <w:rsid w:val="00A4247D"/>
    <w:rsid w:val="00A43B9E"/>
    <w:rsid w:val="00A449A7"/>
    <w:rsid w:val="00A47684"/>
    <w:rsid w:val="00A501C3"/>
    <w:rsid w:val="00A50FD7"/>
    <w:rsid w:val="00A51E51"/>
    <w:rsid w:val="00A54017"/>
    <w:rsid w:val="00A5470D"/>
    <w:rsid w:val="00A55024"/>
    <w:rsid w:val="00A55A43"/>
    <w:rsid w:val="00A5743C"/>
    <w:rsid w:val="00A576EF"/>
    <w:rsid w:val="00A6414C"/>
    <w:rsid w:val="00A64427"/>
    <w:rsid w:val="00A64DEF"/>
    <w:rsid w:val="00A655B7"/>
    <w:rsid w:val="00A65793"/>
    <w:rsid w:val="00A6639A"/>
    <w:rsid w:val="00A67977"/>
    <w:rsid w:val="00A707DA"/>
    <w:rsid w:val="00A71ED4"/>
    <w:rsid w:val="00A7205D"/>
    <w:rsid w:val="00A73501"/>
    <w:rsid w:val="00A7545D"/>
    <w:rsid w:val="00A80871"/>
    <w:rsid w:val="00A80ECF"/>
    <w:rsid w:val="00A8338C"/>
    <w:rsid w:val="00A84A0E"/>
    <w:rsid w:val="00A86038"/>
    <w:rsid w:val="00A93E5F"/>
    <w:rsid w:val="00A94016"/>
    <w:rsid w:val="00A945CC"/>
    <w:rsid w:val="00A9731B"/>
    <w:rsid w:val="00AA08D2"/>
    <w:rsid w:val="00AA1CF5"/>
    <w:rsid w:val="00AA2E89"/>
    <w:rsid w:val="00AA413F"/>
    <w:rsid w:val="00AA4BD7"/>
    <w:rsid w:val="00AA6569"/>
    <w:rsid w:val="00AB0074"/>
    <w:rsid w:val="00AB0096"/>
    <w:rsid w:val="00AB40D8"/>
    <w:rsid w:val="00AC0B07"/>
    <w:rsid w:val="00AC3741"/>
    <w:rsid w:val="00AC3AAA"/>
    <w:rsid w:val="00AC70B5"/>
    <w:rsid w:val="00AC77F3"/>
    <w:rsid w:val="00AD13C0"/>
    <w:rsid w:val="00AD17A1"/>
    <w:rsid w:val="00AD1D6A"/>
    <w:rsid w:val="00AD3BC9"/>
    <w:rsid w:val="00AD4BE3"/>
    <w:rsid w:val="00AD777E"/>
    <w:rsid w:val="00AE076A"/>
    <w:rsid w:val="00AE11E9"/>
    <w:rsid w:val="00AE139A"/>
    <w:rsid w:val="00AE321E"/>
    <w:rsid w:val="00AE5AC2"/>
    <w:rsid w:val="00AE7D34"/>
    <w:rsid w:val="00AF198C"/>
    <w:rsid w:val="00AF3CD8"/>
    <w:rsid w:val="00AF3F88"/>
    <w:rsid w:val="00AF508F"/>
    <w:rsid w:val="00AF50ED"/>
    <w:rsid w:val="00B116D5"/>
    <w:rsid w:val="00B11A34"/>
    <w:rsid w:val="00B13CE8"/>
    <w:rsid w:val="00B14511"/>
    <w:rsid w:val="00B14919"/>
    <w:rsid w:val="00B14C93"/>
    <w:rsid w:val="00B14EFF"/>
    <w:rsid w:val="00B22687"/>
    <w:rsid w:val="00B24A7A"/>
    <w:rsid w:val="00B25774"/>
    <w:rsid w:val="00B329DF"/>
    <w:rsid w:val="00B32CE2"/>
    <w:rsid w:val="00B359C7"/>
    <w:rsid w:val="00B3639A"/>
    <w:rsid w:val="00B368AF"/>
    <w:rsid w:val="00B408EE"/>
    <w:rsid w:val="00B42CF7"/>
    <w:rsid w:val="00B434E8"/>
    <w:rsid w:val="00B44722"/>
    <w:rsid w:val="00B45027"/>
    <w:rsid w:val="00B45860"/>
    <w:rsid w:val="00B459E9"/>
    <w:rsid w:val="00B46F1D"/>
    <w:rsid w:val="00B513C9"/>
    <w:rsid w:val="00B52226"/>
    <w:rsid w:val="00B52746"/>
    <w:rsid w:val="00B52B18"/>
    <w:rsid w:val="00B52BB6"/>
    <w:rsid w:val="00B52BDA"/>
    <w:rsid w:val="00B53F14"/>
    <w:rsid w:val="00B53FE9"/>
    <w:rsid w:val="00B552CB"/>
    <w:rsid w:val="00B55C4B"/>
    <w:rsid w:val="00B567E7"/>
    <w:rsid w:val="00B56916"/>
    <w:rsid w:val="00B57E88"/>
    <w:rsid w:val="00B61463"/>
    <w:rsid w:val="00B62D29"/>
    <w:rsid w:val="00B64ABA"/>
    <w:rsid w:val="00B64B30"/>
    <w:rsid w:val="00B65B05"/>
    <w:rsid w:val="00B65E1F"/>
    <w:rsid w:val="00B66012"/>
    <w:rsid w:val="00B67D75"/>
    <w:rsid w:val="00B704C6"/>
    <w:rsid w:val="00B70648"/>
    <w:rsid w:val="00B70999"/>
    <w:rsid w:val="00B7212B"/>
    <w:rsid w:val="00B7361D"/>
    <w:rsid w:val="00B806CF"/>
    <w:rsid w:val="00B812CC"/>
    <w:rsid w:val="00B821DF"/>
    <w:rsid w:val="00B8280B"/>
    <w:rsid w:val="00B82899"/>
    <w:rsid w:val="00B82A5C"/>
    <w:rsid w:val="00B83845"/>
    <w:rsid w:val="00B83997"/>
    <w:rsid w:val="00B83E8B"/>
    <w:rsid w:val="00B84EE7"/>
    <w:rsid w:val="00B85362"/>
    <w:rsid w:val="00B85B32"/>
    <w:rsid w:val="00B8655C"/>
    <w:rsid w:val="00B91C9F"/>
    <w:rsid w:val="00B92220"/>
    <w:rsid w:val="00B92507"/>
    <w:rsid w:val="00B938A4"/>
    <w:rsid w:val="00B93B54"/>
    <w:rsid w:val="00B93DA7"/>
    <w:rsid w:val="00B94FAA"/>
    <w:rsid w:val="00B975C4"/>
    <w:rsid w:val="00BA0EDC"/>
    <w:rsid w:val="00BA10C9"/>
    <w:rsid w:val="00BA1932"/>
    <w:rsid w:val="00BA32DB"/>
    <w:rsid w:val="00BA7A1D"/>
    <w:rsid w:val="00BB05FE"/>
    <w:rsid w:val="00BB21A3"/>
    <w:rsid w:val="00BB337B"/>
    <w:rsid w:val="00BB4250"/>
    <w:rsid w:val="00BB49ED"/>
    <w:rsid w:val="00BB4FE7"/>
    <w:rsid w:val="00BC5B1F"/>
    <w:rsid w:val="00BC73E8"/>
    <w:rsid w:val="00BC7481"/>
    <w:rsid w:val="00BC7D7C"/>
    <w:rsid w:val="00BD1C43"/>
    <w:rsid w:val="00BD4281"/>
    <w:rsid w:val="00BD591C"/>
    <w:rsid w:val="00BD6F95"/>
    <w:rsid w:val="00BD7472"/>
    <w:rsid w:val="00BD75FF"/>
    <w:rsid w:val="00BE01F8"/>
    <w:rsid w:val="00BE1469"/>
    <w:rsid w:val="00BE1EA2"/>
    <w:rsid w:val="00BE2F83"/>
    <w:rsid w:val="00BE3C4B"/>
    <w:rsid w:val="00BE5BC5"/>
    <w:rsid w:val="00BE7459"/>
    <w:rsid w:val="00BE74B8"/>
    <w:rsid w:val="00BF1941"/>
    <w:rsid w:val="00BF1C52"/>
    <w:rsid w:val="00BF1FBA"/>
    <w:rsid w:val="00BF4EF5"/>
    <w:rsid w:val="00C00E55"/>
    <w:rsid w:val="00C06720"/>
    <w:rsid w:val="00C06C85"/>
    <w:rsid w:val="00C06FF3"/>
    <w:rsid w:val="00C07030"/>
    <w:rsid w:val="00C07501"/>
    <w:rsid w:val="00C109C8"/>
    <w:rsid w:val="00C1202C"/>
    <w:rsid w:val="00C1234B"/>
    <w:rsid w:val="00C17F8C"/>
    <w:rsid w:val="00C234E6"/>
    <w:rsid w:val="00C234FB"/>
    <w:rsid w:val="00C24420"/>
    <w:rsid w:val="00C2480A"/>
    <w:rsid w:val="00C2501E"/>
    <w:rsid w:val="00C3276E"/>
    <w:rsid w:val="00C331B8"/>
    <w:rsid w:val="00C3373A"/>
    <w:rsid w:val="00C338B5"/>
    <w:rsid w:val="00C35EDA"/>
    <w:rsid w:val="00C3761C"/>
    <w:rsid w:val="00C4642B"/>
    <w:rsid w:val="00C46688"/>
    <w:rsid w:val="00C503DC"/>
    <w:rsid w:val="00C504B1"/>
    <w:rsid w:val="00C50E25"/>
    <w:rsid w:val="00C50F28"/>
    <w:rsid w:val="00C51397"/>
    <w:rsid w:val="00C55FAE"/>
    <w:rsid w:val="00C61209"/>
    <w:rsid w:val="00C622E7"/>
    <w:rsid w:val="00C62B66"/>
    <w:rsid w:val="00C639BA"/>
    <w:rsid w:val="00C63F90"/>
    <w:rsid w:val="00C6490F"/>
    <w:rsid w:val="00C65561"/>
    <w:rsid w:val="00C674A0"/>
    <w:rsid w:val="00C7050E"/>
    <w:rsid w:val="00C70FEB"/>
    <w:rsid w:val="00C712C1"/>
    <w:rsid w:val="00C723F4"/>
    <w:rsid w:val="00C72DB9"/>
    <w:rsid w:val="00C74B33"/>
    <w:rsid w:val="00C759B1"/>
    <w:rsid w:val="00C76F3F"/>
    <w:rsid w:val="00C77EE0"/>
    <w:rsid w:val="00C801F8"/>
    <w:rsid w:val="00C81035"/>
    <w:rsid w:val="00C81613"/>
    <w:rsid w:val="00C82C90"/>
    <w:rsid w:val="00C83408"/>
    <w:rsid w:val="00C85D0A"/>
    <w:rsid w:val="00C910E5"/>
    <w:rsid w:val="00C9130E"/>
    <w:rsid w:val="00C939E5"/>
    <w:rsid w:val="00C94410"/>
    <w:rsid w:val="00C95602"/>
    <w:rsid w:val="00C9689F"/>
    <w:rsid w:val="00C96CF4"/>
    <w:rsid w:val="00C97338"/>
    <w:rsid w:val="00CA0097"/>
    <w:rsid w:val="00CA1168"/>
    <w:rsid w:val="00CA65E5"/>
    <w:rsid w:val="00CB1834"/>
    <w:rsid w:val="00CB2658"/>
    <w:rsid w:val="00CB44B0"/>
    <w:rsid w:val="00CB7A54"/>
    <w:rsid w:val="00CC2275"/>
    <w:rsid w:val="00CC3E0E"/>
    <w:rsid w:val="00CC49D7"/>
    <w:rsid w:val="00CC5525"/>
    <w:rsid w:val="00CC59B1"/>
    <w:rsid w:val="00CC61E0"/>
    <w:rsid w:val="00CC7E3D"/>
    <w:rsid w:val="00CC7EFC"/>
    <w:rsid w:val="00CD1DF2"/>
    <w:rsid w:val="00CD24A9"/>
    <w:rsid w:val="00CD321B"/>
    <w:rsid w:val="00CD39D4"/>
    <w:rsid w:val="00CD49C7"/>
    <w:rsid w:val="00CD4B31"/>
    <w:rsid w:val="00CD5EBB"/>
    <w:rsid w:val="00CE0DC6"/>
    <w:rsid w:val="00CE3621"/>
    <w:rsid w:val="00CE38A4"/>
    <w:rsid w:val="00CE3BF7"/>
    <w:rsid w:val="00CE4FE1"/>
    <w:rsid w:val="00CF0EB2"/>
    <w:rsid w:val="00CF1D29"/>
    <w:rsid w:val="00CF4922"/>
    <w:rsid w:val="00CF55EA"/>
    <w:rsid w:val="00CF5FD5"/>
    <w:rsid w:val="00CF65EF"/>
    <w:rsid w:val="00CF6CB2"/>
    <w:rsid w:val="00CF723E"/>
    <w:rsid w:val="00CF7F57"/>
    <w:rsid w:val="00D00197"/>
    <w:rsid w:val="00D0401E"/>
    <w:rsid w:val="00D05CD3"/>
    <w:rsid w:val="00D05EE3"/>
    <w:rsid w:val="00D11D70"/>
    <w:rsid w:val="00D13230"/>
    <w:rsid w:val="00D138F8"/>
    <w:rsid w:val="00D14801"/>
    <w:rsid w:val="00D15CF1"/>
    <w:rsid w:val="00D16887"/>
    <w:rsid w:val="00D17F64"/>
    <w:rsid w:val="00D20AE4"/>
    <w:rsid w:val="00D21492"/>
    <w:rsid w:val="00D24203"/>
    <w:rsid w:val="00D24EDC"/>
    <w:rsid w:val="00D25E2E"/>
    <w:rsid w:val="00D3210D"/>
    <w:rsid w:val="00D344F8"/>
    <w:rsid w:val="00D400E3"/>
    <w:rsid w:val="00D414B5"/>
    <w:rsid w:val="00D41ADF"/>
    <w:rsid w:val="00D427EC"/>
    <w:rsid w:val="00D439A1"/>
    <w:rsid w:val="00D43CC6"/>
    <w:rsid w:val="00D465A0"/>
    <w:rsid w:val="00D5013B"/>
    <w:rsid w:val="00D5042B"/>
    <w:rsid w:val="00D50E44"/>
    <w:rsid w:val="00D523C2"/>
    <w:rsid w:val="00D527F7"/>
    <w:rsid w:val="00D528EF"/>
    <w:rsid w:val="00D54BFB"/>
    <w:rsid w:val="00D55333"/>
    <w:rsid w:val="00D60C0D"/>
    <w:rsid w:val="00D640DA"/>
    <w:rsid w:val="00D64DAD"/>
    <w:rsid w:val="00D70763"/>
    <w:rsid w:val="00D70AC3"/>
    <w:rsid w:val="00D71ACB"/>
    <w:rsid w:val="00D74E3E"/>
    <w:rsid w:val="00D74FCC"/>
    <w:rsid w:val="00D77A7D"/>
    <w:rsid w:val="00D814B1"/>
    <w:rsid w:val="00D81EAD"/>
    <w:rsid w:val="00D82F89"/>
    <w:rsid w:val="00D82FFB"/>
    <w:rsid w:val="00D84347"/>
    <w:rsid w:val="00D85337"/>
    <w:rsid w:val="00D8676A"/>
    <w:rsid w:val="00D900E3"/>
    <w:rsid w:val="00D91D2A"/>
    <w:rsid w:val="00D92C0A"/>
    <w:rsid w:val="00D92FF8"/>
    <w:rsid w:val="00D93862"/>
    <w:rsid w:val="00D942D3"/>
    <w:rsid w:val="00D95A55"/>
    <w:rsid w:val="00D96BC5"/>
    <w:rsid w:val="00D96C12"/>
    <w:rsid w:val="00D96D58"/>
    <w:rsid w:val="00D96EAD"/>
    <w:rsid w:val="00D97355"/>
    <w:rsid w:val="00D9745A"/>
    <w:rsid w:val="00D97C84"/>
    <w:rsid w:val="00DA065C"/>
    <w:rsid w:val="00DA1239"/>
    <w:rsid w:val="00DA2F26"/>
    <w:rsid w:val="00DA33B8"/>
    <w:rsid w:val="00DA3F1E"/>
    <w:rsid w:val="00DA628C"/>
    <w:rsid w:val="00DA77D4"/>
    <w:rsid w:val="00DB18AB"/>
    <w:rsid w:val="00DB1D61"/>
    <w:rsid w:val="00DB222A"/>
    <w:rsid w:val="00DB64F3"/>
    <w:rsid w:val="00DB7F14"/>
    <w:rsid w:val="00DC0F70"/>
    <w:rsid w:val="00DC1412"/>
    <w:rsid w:val="00DC24DC"/>
    <w:rsid w:val="00DC3D10"/>
    <w:rsid w:val="00DC6589"/>
    <w:rsid w:val="00DC7061"/>
    <w:rsid w:val="00DD0347"/>
    <w:rsid w:val="00DD181F"/>
    <w:rsid w:val="00DD3D08"/>
    <w:rsid w:val="00DD5D86"/>
    <w:rsid w:val="00DD6A49"/>
    <w:rsid w:val="00DE04AE"/>
    <w:rsid w:val="00DE16DB"/>
    <w:rsid w:val="00DE1929"/>
    <w:rsid w:val="00DE22CF"/>
    <w:rsid w:val="00DE626E"/>
    <w:rsid w:val="00DE67F1"/>
    <w:rsid w:val="00DE6A7F"/>
    <w:rsid w:val="00DF285B"/>
    <w:rsid w:val="00DF2E22"/>
    <w:rsid w:val="00DF2F77"/>
    <w:rsid w:val="00DF59B9"/>
    <w:rsid w:val="00DF5DB0"/>
    <w:rsid w:val="00DF731D"/>
    <w:rsid w:val="00DF7BDA"/>
    <w:rsid w:val="00E00D4F"/>
    <w:rsid w:val="00E01366"/>
    <w:rsid w:val="00E02D32"/>
    <w:rsid w:val="00E0505C"/>
    <w:rsid w:val="00E054C4"/>
    <w:rsid w:val="00E062E2"/>
    <w:rsid w:val="00E06BFC"/>
    <w:rsid w:val="00E103DD"/>
    <w:rsid w:val="00E10F5F"/>
    <w:rsid w:val="00E12A07"/>
    <w:rsid w:val="00E132DF"/>
    <w:rsid w:val="00E13445"/>
    <w:rsid w:val="00E1666B"/>
    <w:rsid w:val="00E17108"/>
    <w:rsid w:val="00E1760B"/>
    <w:rsid w:val="00E1766C"/>
    <w:rsid w:val="00E220F0"/>
    <w:rsid w:val="00E22AAC"/>
    <w:rsid w:val="00E250DA"/>
    <w:rsid w:val="00E27860"/>
    <w:rsid w:val="00E3162A"/>
    <w:rsid w:val="00E3177C"/>
    <w:rsid w:val="00E32FD7"/>
    <w:rsid w:val="00E337A8"/>
    <w:rsid w:val="00E3448D"/>
    <w:rsid w:val="00E3795A"/>
    <w:rsid w:val="00E421EA"/>
    <w:rsid w:val="00E44127"/>
    <w:rsid w:val="00E4455C"/>
    <w:rsid w:val="00E4501B"/>
    <w:rsid w:val="00E45185"/>
    <w:rsid w:val="00E45F43"/>
    <w:rsid w:val="00E46E26"/>
    <w:rsid w:val="00E46FF4"/>
    <w:rsid w:val="00E512DC"/>
    <w:rsid w:val="00E51DC6"/>
    <w:rsid w:val="00E55FA9"/>
    <w:rsid w:val="00E578AB"/>
    <w:rsid w:val="00E60208"/>
    <w:rsid w:val="00E6104E"/>
    <w:rsid w:val="00E633E3"/>
    <w:rsid w:val="00E65327"/>
    <w:rsid w:val="00E653A3"/>
    <w:rsid w:val="00E6643D"/>
    <w:rsid w:val="00E66C28"/>
    <w:rsid w:val="00E7019B"/>
    <w:rsid w:val="00E725D3"/>
    <w:rsid w:val="00E72718"/>
    <w:rsid w:val="00E77AEC"/>
    <w:rsid w:val="00E8023A"/>
    <w:rsid w:val="00E8226F"/>
    <w:rsid w:val="00E82782"/>
    <w:rsid w:val="00E842E5"/>
    <w:rsid w:val="00E84BC3"/>
    <w:rsid w:val="00E8621B"/>
    <w:rsid w:val="00E86DA0"/>
    <w:rsid w:val="00E9148F"/>
    <w:rsid w:val="00E91A9B"/>
    <w:rsid w:val="00E91A9E"/>
    <w:rsid w:val="00E9517D"/>
    <w:rsid w:val="00E964F0"/>
    <w:rsid w:val="00EA13FD"/>
    <w:rsid w:val="00EA3221"/>
    <w:rsid w:val="00EA496D"/>
    <w:rsid w:val="00EA4DBE"/>
    <w:rsid w:val="00EA67FD"/>
    <w:rsid w:val="00EB34D5"/>
    <w:rsid w:val="00EB3829"/>
    <w:rsid w:val="00EB4B87"/>
    <w:rsid w:val="00EB500D"/>
    <w:rsid w:val="00EB5922"/>
    <w:rsid w:val="00EB64F1"/>
    <w:rsid w:val="00EB675C"/>
    <w:rsid w:val="00EB7FF0"/>
    <w:rsid w:val="00EC000D"/>
    <w:rsid w:val="00EC0A4D"/>
    <w:rsid w:val="00EC21DE"/>
    <w:rsid w:val="00EC3B19"/>
    <w:rsid w:val="00EC41EA"/>
    <w:rsid w:val="00EC41F9"/>
    <w:rsid w:val="00EC4A83"/>
    <w:rsid w:val="00EC6122"/>
    <w:rsid w:val="00EC721C"/>
    <w:rsid w:val="00ED053E"/>
    <w:rsid w:val="00ED05DF"/>
    <w:rsid w:val="00ED311E"/>
    <w:rsid w:val="00ED3772"/>
    <w:rsid w:val="00ED3DE0"/>
    <w:rsid w:val="00ED4F82"/>
    <w:rsid w:val="00ED6600"/>
    <w:rsid w:val="00ED6BC2"/>
    <w:rsid w:val="00ED7C0B"/>
    <w:rsid w:val="00ED7C62"/>
    <w:rsid w:val="00EE1A47"/>
    <w:rsid w:val="00EE5224"/>
    <w:rsid w:val="00EE6206"/>
    <w:rsid w:val="00EE6FD5"/>
    <w:rsid w:val="00EF05ED"/>
    <w:rsid w:val="00EF1D89"/>
    <w:rsid w:val="00EF2CC1"/>
    <w:rsid w:val="00EF4345"/>
    <w:rsid w:val="00EF7637"/>
    <w:rsid w:val="00F031AD"/>
    <w:rsid w:val="00F03C9A"/>
    <w:rsid w:val="00F04AC7"/>
    <w:rsid w:val="00F05309"/>
    <w:rsid w:val="00F07B2F"/>
    <w:rsid w:val="00F07E3A"/>
    <w:rsid w:val="00F12888"/>
    <w:rsid w:val="00F13EF5"/>
    <w:rsid w:val="00F15552"/>
    <w:rsid w:val="00F15AC1"/>
    <w:rsid w:val="00F16346"/>
    <w:rsid w:val="00F22A97"/>
    <w:rsid w:val="00F23564"/>
    <w:rsid w:val="00F25039"/>
    <w:rsid w:val="00F31AD0"/>
    <w:rsid w:val="00F32FAE"/>
    <w:rsid w:val="00F33A91"/>
    <w:rsid w:val="00F35C14"/>
    <w:rsid w:val="00F366FE"/>
    <w:rsid w:val="00F3681E"/>
    <w:rsid w:val="00F37051"/>
    <w:rsid w:val="00F37AF1"/>
    <w:rsid w:val="00F42A40"/>
    <w:rsid w:val="00F43448"/>
    <w:rsid w:val="00F43C76"/>
    <w:rsid w:val="00F45272"/>
    <w:rsid w:val="00F50830"/>
    <w:rsid w:val="00F50B0C"/>
    <w:rsid w:val="00F522CD"/>
    <w:rsid w:val="00F550B6"/>
    <w:rsid w:val="00F551D3"/>
    <w:rsid w:val="00F557FA"/>
    <w:rsid w:val="00F55A9B"/>
    <w:rsid w:val="00F55CAA"/>
    <w:rsid w:val="00F566F7"/>
    <w:rsid w:val="00F569B7"/>
    <w:rsid w:val="00F57C70"/>
    <w:rsid w:val="00F57E24"/>
    <w:rsid w:val="00F60F7D"/>
    <w:rsid w:val="00F63812"/>
    <w:rsid w:val="00F65639"/>
    <w:rsid w:val="00F65BCA"/>
    <w:rsid w:val="00F65E0C"/>
    <w:rsid w:val="00F6701D"/>
    <w:rsid w:val="00F670D3"/>
    <w:rsid w:val="00F67D92"/>
    <w:rsid w:val="00F74840"/>
    <w:rsid w:val="00F77886"/>
    <w:rsid w:val="00F77F1B"/>
    <w:rsid w:val="00F84F69"/>
    <w:rsid w:val="00F87587"/>
    <w:rsid w:val="00F913A2"/>
    <w:rsid w:val="00F941B5"/>
    <w:rsid w:val="00F942BE"/>
    <w:rsid w:val="00F94C04"/>
    <w:rsid w:val="00F9550B"/>
    <w:rsid w:val="00F959D2"/>
    <w:rsid w:val="00F96C77"/>
    <w:rsid w:val="00F96DAE"/>
    <w:rsid w:val="00F97650"/>
    <w:rsid w:val="00F97C65"/>
    <w:rsid w:val="00FA1187"/>
    <w:rsid w:val="00FB0D60"/>
    <w:rsid w:val="00FB1A49"/>
    <w:rsid w:val="00FB694A"/>
    <w:rsid w:val="00FB751D"/>
    <w:rsid w:val="00FB7CE6"/>
    <w:rsid w:val="00FC01BE"/>
    <w:rsid w:val="00FC0B35"/>
    <w:rsid w:val="00FC23AD"/>
    <w:rsid w:val="00FC2B6E"/>
    <w:rsid w:val="00FC3871"/>
    <w:rsid w:val="00FC70CD"/>
    <w:rsid w:val="00FD0658"/>
    <w:rsid w:val="00FD1AE0"/>
    <w:rsid w:val="00FD34FA"/>
    <w:rsid w:val="00FD41F9"/>
    <w:rsid w:val="00FD6FB5"/>
    <w:rsid w:val="00FE158D"/>
    <w:rsid w:val="00FE1731"/>
    <w:rsid w:val="00FE2DF9"/>
    <w:rsid w:val="00FE573F"/>
    <w:rsid w:val="00FE735D"/>
    <w:rsid w:val="00FE7DAE"/>
    <w:rsid w:val="00FF3495"/>
    <w:rsid w:val="00FF5279"/>
    <w:rsid w:val="00FF6095"/>
    <w:rsid w:val="00FF6CF4"/>
    <w:rsid w:val="00FF6F5F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B1CE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5580"/>
    <w:rPr>
      <w:color w:val="0000FF"/>
      <w:u w:val="single"/>
    </w:rPr>
  </w:style>
  <w:style w:type="paragraph" w:customStyle="1" w:styleId="LightList-Accent51">
    <w:name w:val="Light List - Accent 51"/>
    <w:basedOn w:val="Normal"/>
    <w:uiPriority w:val="34"/>
    <w:qFormat/>
    <w:rsid w:val="006E0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6AA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856A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AA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56AA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56AAC"/>
  </w:style>
  <w:style w:type="paragraph" w:styleId="BodyText">
    <w:name w:val="Body Text"/>
    <w:basedOn w:val="Normal"/>
    <w:link w:val="BodyTextChar"/>
    <w:rsid w:val="00DB222A"/>
    <w:rPr>
      <w:rFonts w:ascii="Helvetica Neue Light" w:eastAsia="Times" w:hAnsi="Helvetica Neue Light"/>
      <w:color w:val="000000"/>
      <w:szCs w:val="20"/>
      <w:lang w:val="x-none" w:eastAsia="x-none"/>
    </w:rPr>
  </w:style>
  <w:style w:type="character" w:customStyle="1" w:styleId="BodyTextChar">
    <w:name w:val="Body Text Char"/>
    <w:link w:val="BodyText"/>
    <w:rsid w:val="00DB222A"/>
    <w:rPr>
      <w:rFonts w:ascii="Helvetica Neue Light" w:eastAsia="Times" w:hAnsi="Helvetica Neue Light" w:cs="Times New Roman"/>
      <w:color w:val="000000"/>
      <w:sz w:val="24"/>
      <w:szCs w:val="20"/>
    </w:rPr>
  </w:style>
  <w:style w:type="character" w:styleId="FollowedHyperlink">
    <w:name w:val="FollowedHyperlink"/>
    <w:uiPriority w:val="99"/>
    <w:semiHidden/>
    <w:unhideWhenUsed/>
    <w:rsid w:val="00B61463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203BAA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link w:val="Title"/>
    <w:rsid w:val="00203BAA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001C8D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article-body">
    <w:name w:val="article-body"/>
    <w:basedOn w:val="DefaultParagraphFont"/>
    <w:rsid w:val="001F5EFD"/>
  </w:style>
  <w:style w:type="paragraph" w:styleId="ListParagraph">
    <w:name w:val="List Paragraph"/>
    <w:basedOn w:val="Normal"/>
    <w:uiPriority w:val="67"/>
    <w:rsid w:val="00E3162A"/>
    <w:pPr>
      <w:ind w:left="720"/>
      <w:contextualSpacing/>
    </w:pPr>
  </w:style>
  <w:style w:type="character" w:customStyle="1" w:styleId="current-selection">
    <w:name w:val="current-selection"/>
    <w:basedOn w:val="DefaultParagraphFont"/>
    <w:rsid w:val="00EB592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13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5580"/>
    <w:rPr>
      <w:color w:val="0000FF"/>
      <w:u w:val="single"/>
    </w:rPr>
  </w:style>
  <w:style w:type="paragraph" w:customStyle="1" w:styleId="LightList-Accent51">
    <w:name w:val="Light List - Accent 51"/>
    <w:basedOn w:val="Normal"/>
    <w:uiPriority w:val="34"/>
    <w:qFormat/>
    <w:rsid w:val="006E0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6AA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856A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AA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56AA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56AAC"/>
  </w:style>
  <w:style w:type="paragraph" w:styleId="BodyText">
    <w:name w:val="Body Text"/>
    <w:basedOn w:val="Normal"/>
    <w:link w:val="BodyTextChar"/>
    <w:rsid w:val="00DB222A"/>
    <w:rPr>
      <w:rFonts w:ascii="Helvetica Neue Light" w:eastAsia="Times" w:hAnsi="Helvetica Neue Light"/>
      <w:color w:val="000000"/>
      <w:szCs w:val="20"/>
      <w:lang w:val="x-none" w:eastAsia="x-none"/>
    </w:rPr>
  </w:style>
  <w:style w:type="character" w:customStyle="1" w:styleId="BodyTextChar">
    <w:name w:val="Body Text Char"/>
    <w:link w:val="BodyText"/>
    <w:rsid w:val="00DB222A"/>
    <w:rPr>
      <w:rFonts w:ascii="Helvetica Neue Light" w:eastAsia="Times" w:hAnsi="Helvetica Neue Light" w:cs="Times New Roman"/>
      <w:color w:val="000000"/>
      <w:sz w:val="24"/>
      <w:szCs w:val="20"/>
    </w:rPr>
  </w:style>
  <w:style w:type="character" w:styleId="FollowedHyperlink">
    <w:name w:val="FollowedHyperlink"/>
    <w:uiPriority w:val="99"/>
    <w:semiHidden/>
    <w:unhideWhenUsed/>
    <w:rsid w:val="00B61463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203BAA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link w:val="Title"/>
    <w:rsid w:val="00203BAA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001C8D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article-body">
    <w:name w:val="article-body"/>
    <w:basedOn w:val="DefaultParagraphFont"/>
    <w:rsid w:val="001F5EFD"/>
  </w:style>
  <w:style w:type="paragraph" w:styleId="ListParagraph">
    <w:name w:val="List Paragraph"/>
    <w:basedOn w:val="Normal"/>
    <w:uiPriority w:val="67"/>
    <w:rsid w:val="00E3162A"/>
    <w:pPr>
      <w:ind w:left="720"/>
      <w:contextualSpacing/>
    </w:pPr>
  </w:style>
  <w:style w:type="character" w:customStyle="1" w:styleId="current-selection">
    <w:name w:val="current-selection"/>
    <w:basedOn w:val="DefaultParagraphFont"/>
    <w:rsid w:val="00EB592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1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E823-6E13-5446-8257-4D0BAC46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10</Pages>
  <Words>3335</Words>
  <Characters>19011</Characters>
  <Application>Microsoft Macintosh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DEVRAJ KUMAR</vt:lpstr>
    </vt:vector>
  </TitlesOfParts>
  <Company/>
  <LinksUpToDate>false</LinksUpToDate>
  <CharactersWithSpaces>22302</CharactersWithSpaces>
  <SharedDoc>false</SharedDoc>
  <HLinks>
    <vt:vector size="18" baseType="variant">
      <vt:variant>
        <vt:i4>7405660</vt:i4>
      </vt:variant>
      <vt:variant>
        <vt:i4>6</vt:i4>
      </vt:variant>
      <vt:variant>
        <vt:i4>0</vt:i4>
      </vt:variant>
      <vt:variant>
        <vt:i4>5</vt:i4>
      </vt:variant>
      <vt:variant>
        <vt:lpwstr>http://chem.sci.utsunomiya-u.ac.jp/v6n2/kumar/kumar_abs.html</vt:lpwstr>
      </vt:variant>
      <vt:variant>
        <vt:lpwstr/>
      </vt:variant>
      <vt:variant>
        <vt:i4>1769502</vt:i4>
      </vt:variant>
      <vt:variant>
        <vt:i4>3</vt:i4>
      </vt:variant>
      <vt:variant>
        <vt:i4>0</vt:i4>
      </vt:variant>
      <vt:variant>
        <vt:i4>5</vt:i4>
      </vt:variant>
      <vt:variant>
        <vt:lpwstr>http://www.juen.ac.jp/scien/cssj/cejrnlE.html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mailto:david@fau.edu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DEVRAJ KUMAR</dc:title>
  <dc:subject/>
  <dc:creator>eburgos1</dc:creator>
  <cp:keywords/>
  <cp:lastModifiedBy>David Kumar</cp:lastModifiedBy>
  <cp:revision>33</cp:revision>
  <cp:lastPrinted>2018-04-23T22:17:00Z</cp:lastPrinted>
  <dcterms:created xsi:type="dcterms:W3CDTF">2018-06-20T11:56:00Z</dcterms:created>
  <dcterms:modified xsi:type="dcterms:W3CDTF">2018-06-21T21:14:00Z</dcterms:modified>
</cp:coreProperties>
</file>