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D396" w14:textId="77777777" w:rsidR="00CE45B9" w:rsidRPr="00022289" w:rsidRDefault="00CE45B9" w:rsidP="00CE45B9">
      <w:pPr>
        <w:jc w:val="center"/>
        <w:rPr>
          <w:rFonts w:ascii="Calibri" w:hAnsi="Calibri" w:cstheme="minorHAnsi"/>
          <w:b/>
          <w:smallCaps/>
          <w:color w:val="000000" w:themeColor="text1"/>
          <w:sz w:val="28"/>
          <w:szCs w:val="28"/>
        </w:rPr>
      </w:pPr>
      <w:r w:rsidRPr="00022289">
        <w:rPr>
          <w:rFonts w:ascii="Calibri" w:hAnsi="Calibri" w:cstheme="minorHAnsi"/>
          <w:b/>
          <w:smallCaps/>
          <w:color w:val="000000" w:themeColor="text1"/>
          <w:sz w:val="28"/>
          <w:szCs w:val="28"/>
        </w:rPr>
        <w:t>Elizabeth Kneebone</w:t>
      </w:r>
    </w:p>
    <w:p w14:paraId="14296593" w14:textId="77777777" w:rsidR="00CE45B9" w:rsidRPr="00022289" w:rsidRDefault="00CE45B9" w:rsidP="00CE45B9">
      <w:pPr>
        <w:pBdr>
          <w:bottom w:val="single" w:sz="6" w:space="1" w:color="auto"/>
        </w:pBdr>
        <w:rPr>
          <w:rFonts w:ascii="Calibri" w:hAnsi="Calibri" w:cstheme="minorHAnsi"/>
          <w:smallCaps/>
          <w:sz w:val="16"/>
          <w:szCs w:val="16"/>
        </w:rPr>
      </w:pPr>
    </w:p>
    <w:p w14:paraId="03C921D1" w14:textId="77777777" w:rsidR="002B56E0" w:rsidRPr="00CE45B9" w:rsidRDefault="002B56E0" w:rsidP="00CE45B9">
      <w:pPr>
        <w:rPr>
          <w:rFonts w:asciiTheme="minorHAnsi" w:hAnsiTheme="minorHAnsi" w:cstheme="minorHAnsi"/>
          <w:b/>
          <w:smallCaps/>
          <w:color w:val="000000" w:themeColor="text1"/>
          <w:sz w:val="16"/>
          <w:szCs w:val="16"/>
        </w:rPr>
      </w:pPr>
    </w:p>
    <w:p w14:paraId="5622F8CF" w14:textId="77777777" w:rsidR="00416B34" w:rsidRPr="00272530" w:rsidRDefault="00272530">
      <w:pPr>
        <w:rPr>
          <w:rFonts w:asciiTheme="minorHAnsi" w:hAnsiTheme="minorHAnsi" w:cstheme="minorHAnsi"/>
          <w:b/>
          <w:sz w:val="22"/>
          <w:szCs w:val="22"/>
        </w:rPr>
      </w:pPr>
      <w:r w:rsidRPr="00272530">
        <w:rPr>
          <w:rFonts w:asciiTheme="minorHAnsi" w:hAnsiTheme="minorHAnsi" w:cstheme="minorHAnsi"/>
          <w:b/>
          <w:sz w:val="22"/>
          <w:szCs w:val="22"/>
        </w:rPr>
        <w:t>PROFESSIONAL POSITIONS</w:t>
      </w:r>
    </w:p>
    <w:p w14:paraId="16B00BA5" w14:textId="77777777" w:rsidR="00416B34" w:rsidRPr="00B54455" w:rsidRDefault="00416B34">
      <w:pPr>
        <w:rPr>
          <w:rFonts w:asciiTheme="minorHAnsi" w:hAnsiTheme="minorHAnsi" w:cstheme="minorHAnsi"/>
          <w:b/>
          <w:sz w:val="22"/>
          <w:szCs w:val="22"/>
        </w:rPr>
      </w:pPr>
    </w:p>
    <w:p w14:paraId="731B65C5" w14:textId="49404465" w:rsidR="003711EC" w:rsidRDefault="003711EC" w:rsidP="00272530">
      <w:pPr>
        <w:rPr>
          <w:rFonts w:asciiTheme="minorHAnsi" w:hAnsiTheme="minorHAnsi" w:cstheme="minorHAnsi"/>
          <w:b/>
          <w:sz w:val="22"/>
          <w:szCs w:val="22"/>
        </w:rPr>
      </w:pPr>
      <w:r>
        <w:rPr>
          <w:rFonts w:asciiTheme="minorHAnsi" w:hAnsiTheme="minorHAnsi" w:cstheme="minorHAnsi"/>
          <w:b/>
          <w:sz w:val="22"/>
          <w:szCs w:val="22"/>
        </w:rPr>
        <w:t>2017-present</w:t>
      </w:r>
      <w:r>
        <w:rPr>
          <w:rFonts w:asciiTheme="minorHAnsi" w:hAnsiTheme="minorHAnsi" w:cstheme="minorHAnsi"/>
          <w:b/>
          <w:sz w:val="22"/>
          <w:szCs w:val="22"/>
        </w:rPr>
        <w:tab/>
        <w:t>Research Director, UC Berkeley Terner Center for Housing Innovation</w:t>
      </w:r>
    </w:p>
    <w:p w14:paraId="418CA55E" w14:textId="63788F48" w:rsidR="003711EC" w:rsidRDefault="003711EC" w:rsidP="00272530">
      <w:pPr>
        <w:rPr>
          <w:rFonts w:asciiTheme="minorHAnsi" w:hAnsiTheme="minorHAnsi" w:cstheme="minorHAnsi"/>
          <w:b/>
          <w:sz w:val="22"/>
          <w:szCs w:val="22"/>
        </w:rPr>
      </w:pPr>
    </w:p>
    <w:p w14:paraId="748C1451" w14:textId="31A4519E" w:rsidR="00471186" w:rsidRPr="00471186" w:rsidRDefault="00A924CE" w:rsidP="00471186">
      <w:pPr>
        <w:pStyle w:val="ListParagraph"/>
        <w:numPr>
          <w:ilvl w:val="0"/>
          <w:numId w:val="7"/>
        </w:numPr>
        <w:rPr>
          <w:rFonts w:asciiTheme="minorHAnsi" w:hAnsiTheme="minorHAnsi" w:cstheme="minorHAnsi"/>
          <w:b/>
          <w:sz w:val="22"/>
          <w:szCs w:val="22"/>
        </w:rPr>
      </w:pPr>
      <w:r>
        <w:rPr>
          <w:rFonts w:asciiTheme="minorHAnsi" w:hAnsiTheme="minorHAnsi" w:cstheme="minorHAnsi"/>
          <w:sz w:val="22"/>
          <w:szCs w:val="22"/>
        </w:rPr>
        <w:t xml:space="preserve">Provide strategic leadership on setting the Center’s research agenda. </w:t>
      </w:r>
      <w:r w:rsidR="003711EC">
        <w:rPr>
          <w:rFonts w:asciiTheme="minorHAnsi" w:hAnsiTheme="minorHAnsi" w:cstheme="minorHAnsi"/>
          <w:sz w:val="22"/>
          <w:szCs w:val="22"/>
        </w:rPr>
        <w:t xml:space="preserve">Identify research opportunities, design methodological and conceptual frameworks, </w:t>
      </w:r>
      <w:r w:rsidR="00471186">
        <w:rPr>
          <w:rFonts w:asciiTheme="minorHAnsi" w:hAnsiTheme="minorHAnsi" w:cstheme="minorHAnsi"/>
          <w:sz w:val="22"/>
          <w:szCs w:val="22"/>
        </w:rPr>
        <w:t xml:space="preserve">contribute to and manage broader research team’s implementation of research pipeline. Develop policy recommendations and application of findings to private sector innovations. </w:t>
      </w:r>
    </w:p>
    <w:p w14:paraId="07DBE76E" w14:textId="0CA7CC4C" w:rsidR="00471186" w:rsidRDefault="00471186" w:rsidP="00471186">
      <w:pPr>
        <w:rPr>
          <w:rFonts w:asciiTheme="minorHAnsi" w:hAnsiTheme="minorHAnsi" w:cstheme="minorHAnsi"/>
          <w:b/>
          <w:sz w:val="22"/>
          <w:szCs w:val="22"/>
        </w:rPr>
      </w:pPr>
    </w:p>
    <w:p w14:paraId="1C553FC0" w14:textId="644CCD86" w:rsidR="00471186" w:rsidRPr="00471186" w:rsidRDefault="00471186" w:rsidP="00471186">
      <w:pPr>
        <w:pStyle w:val="ListParagraph"/>
        <w:numPr>
          <w:ilvl w:val="0"/>
          <w:numId w:val="7"/>
        </w:numPr>
        <w:rPr>
          <w:rFonts w:asciiTheme="minorHAnsi" w:hAnsiTheme="minorHAnsi" w:cstheme="minorHAnsi"/>
          <w:b/>
          <w:sz w:val="22"/>
          <w:szCs w:val="22"/>
        </w:rPr>
      </w:pPr>
      <w:r>
        <w:rPr>
          <w:rFonts w:asciiTheme="minorHAnsi" w:hAnsiTheme="minorHAnsi" w:cstheme="minorHAnsi"/>
          <w:sz w:val="22"/>
          <w:szCs w:val="22"/>
        </w:rPr>
        <w:t>Identify and develop funding, partnership, and collaborative opportunities, in California and nationally.</w:t>
      </w:r>
    </w:p>
    <w:p w14:paraId="62751076" w14:textId="77777777" w:rsidR="00471186" w:rsidRPr="00471186" w:rsidRDefault="00471186" w:rsidP="00471186">
      <w:pPr>
        <w:pStyle w:val="ListParagraph"/>
        <w:rPr>
          <w:rFonts w:asciiTheme="minorHAnsi" w:hAnsiTheme="minorHAnsi" w:cstheme="minorHAnsi"/>
          <w:b/>
          <w:sz w:val="22"/>
          <w:szCs w:val="22"/>
        </w:rPr>
      </w:pPr>
    </w:p>
    <w:p w14:paraId="717587CF" w14:textId="7CEDF973" w:rsidR="00471186" w:rsidRPr="00471186" w:rsidRDefault="00471186" w:rsidP="00471186">
      <w:pPr>
        <w:pStyle w:val="ListParagraph"/>
        <w:numPr>
          <w:ilvl w:val="0"/>
          <w:numId w:val="7"/>
        </w:numPr>
        <w:rPr>
          <w:rFonts w:asciiTheme="minorHAnsi" w:hAnsiTheme="minorHAnsi" w:cstheme="minorHAnsi"/>
          <w:b/>
          <w:sz w:val="22"/>
          <w:szCs w:val="22"/>
        </w:rPr>
      </w:pPr>
      <w:r>
        <w:rPr>
          <w:rFonts w:asciiTheme="minorHAnsi" w:hAnsiTheme="minorHAnsi" w:cstheme="minorHAnsi"/>
          <w:sz w:val="22"/>
          <w:szCs w:val="22"/>
        </w:rPr>
        <w:t>Promote and disseminate research and its policy and practice implications to policymakers, practitioners, academic, media, and public audiences through presentations, testimony, social media, and other avenues.</w:t>
      </w:r>
    </w:p>
    <w:p w14:paraId="47D63449" w14:textId="77777777" w:rsidR="003711EC" w:rsidRDefault="003711EC" w:rsidP="00272530">
      <w:pPr>
        <w:rPr>
          <w:rFonts w:asciiTheme="minorHAnsi" w:hAnsiTheme="minorHAnsi" w:cstheme="minorHAnsi"/>
          <w:b/>
          <w:sz w:val="22"/>
          <w:szCs w:val="22"/>
        </w:rPr>
      </w:pPr>
    </w:p>
    <w:p w14:paraId="7ABB88BD" w14:textId="3EBBDB3B" w:rsidR="00416B34" w:rsidRPr="00272530" w:rsidRDefault="00416B34" w:rsidP="00272530">
      <w:pPr>
        <w:rPr>
          <w:rFonts w:asciiTheme="minorHAnsi" w:hAnsiTheme="minorHAnsi" w:cstheme="minorHAnsi"/>
          <w:b/>
          <w:sz w:val="22"/>
          <w:szCs w:val="22"/>
        </w:rPr>
      </w:pPr>
      <w:r w:rsidRPr="00272530">
        <w:rPr>
          <w:rFonts w:asciiTheme="minorHAnsi" w:hAnsiTheme="minorHAnsi" w:cstheme="minorHAnsi"/>
          <w:b/>
          <w:sz w:val="22"/>
          <w:szCs w:val="22"/>
        </w:rPr>
        <w:t>2006</w:t>
      </w:r>
      <w:r w:rsidR="009A290A" w:rsidRPr="00272530">
        <w:rPr>
          <w:rFonts w:asciiTheme="minorHAnsi" w:hAnsiTheme="minorHAnsi" w:cstheme="minorHAnsi"/>
          <w:b/>
          <w:sz w:val="22"/>
          <w:szCs w:val="22"/>
        </w:rPr>
        <w:t>-</w:t>
      </w:r>
      <w:r w:rsidR="003711EC">
        <w:rPr>
          <w:rFonts w:asciiTheme="minorHAnsi" w:hAnsiTheme="minorHAnsi" w:cstheme="minorHAnsi"/>
          <w:b/>
          <w:sz w:val="22"/>
          <w:szCs w:val="22"/>
        </w:rPr>
        <w:t>2017</w:t>
      </w:r>
      <w:r w:rsidRPr="00272530">
        <w:rPr>
          <w:rFonts w:asciiTheme="minorHAnsi" w:hAnsiTheme="minorHAnsi" w:cstheme="minorHAnsi"/>
          <w:b/>
          <w:sz w:val="22"/>
          <w:szCs w:val="22"/>
        </w:rPr>
        <w:tab/>
      </w:r>
      <w:r w:rsidR="00272530" w:rsidRPr="00272530">
        <w:rPr>
          <w:rFonts w:asciiTheme="minorHAnsi" w:hAnsiTheme="minorHAnsi" w:cstheme="minorHAnsi"/>
          <w:b/>
          <w:i/>
          <w:sz w:val="22"/>
          <w:szCs w:val="22"/>
        </w:rPr>
        <w:t>Fellow</w:t>
      </w:r>
      <w:r w:rsidR="00250A50">
        <w:rPr>
          <w:rFonts w:asciiTheme="minorHAnsi" w:hAnsiTheme="minorHAnsi" w:cstheme="minorHAnsi"/>
          <w:b/>
          <w:sz w:val="22"/>
          <w:szCs w:val="22"/>
        </w:rPr>
        <w:t>,</w:t>
      </w:r>
      <w:r w:rsidR="00272530" w:rsidRPr="00272530">
        <w:rPr>
          <w:rFonts w:asciiTheme="minorHAnsi" w:hAnsiTheme="minorHAnsi" w:cstheme="minorHAnsi"/>
          <w:b/>
          <w:sz w:val="22"/>
          <w:szCs w:val="22"/>
        </w:rPr>
        <w:t xml:space="preserve"> </w:t>
      </w:r>
      <w:r w:rsidR="002B56E0" w:rsidRPr="00272530">
        <w:rPr>
          <w:rFonts w:asciiTheme="minorHAnsi" w:hAnsiTheme="minorHAnsi" w:cstheme="minorHAnsi"/>
          <w:b/>
          <w:sz w:val="22"/>
          <w:szCs w:val="22"/>
        </w:rPr>
        <w:t xml:space="preserve">Metropolitan Policy Program, </w:t>
      </w:r>
      <w:r w:rsidR="00272530" w:rsidRPr="00272530">
        <w:rPr>
          <w:rFonts w:asciiTheme="minorHAnsi" w:hAnsiTheme="minorHAnsi" w:cstheme="minorHAnsi"/>
          <w:b/>
          <w:sz w:val="22"/>
          <w:szCs w:val="22"/>
        </w:rPr>
        <w:t>Brookings Institution</w:t>
      </w:r>
      <w:r w:rsidR="009A290A" w:rsidRPr="00272530">
        <w:rPr>
          <w:rFonts w:asciiTheme="minorHAnsi" w:hAnsiTheme="minorHAnsi" w:cstheme="minorHAnsi"/>
          <w:sz w:val="22"/>
          <w:szCs w:val="22"/>
        </w:rPr>
        <w:tab/>
      </w:r>
    </w:p>
    <w:p w14:paraId="0779A5A9" w14:textId="77777777" w:rsidR="00416B34" w:rsidRPr="00B54455" w:rsidRDefault="00416B34" w:rsidP="009A290A">
      <w:pPr>
        <w:ind w:left="360"/>
        <w:rPr>
          <w:rFonts w:asciiTheme="minorHAnsi" w:hAnsiTheme="minorHAnsi" w:cstheme="minorHAnsi"/>
          <w:sz w:val="16"/>
          <w:szCs w:val="16"/>
        </w:rPr>
      </w:pPr>
    </w:p>
    <w:p w14:paraId="0C0B7FFE" w14:textId="5A4E6031" w:rsidR="00C71F88" w:rsidRDefault="001C2E32" w:rsidP="0035558A">
      <w:pPr>
        <w:numPr>
          <w:ilvl w:val="0"/>
          <w:numId w:val="6"/>
        </w:numPr>
        <w:rPr>
          <w:rFonts w:asciiTheme="minorHAnsi" w:hAnsiTheme="minorHAnsi" w:cstheme="minorHAnsi"/>
          <w:sz w:val="22"/>
          <w:szCs w:val="22"/>
        </w:rPr>
      </w:pPr>
      <w:r>
        <w:rPr>
          <w:rFonts w:asciiTheme="minorHAnsi" w:hAnsiTheme="minorHAnsi" w:cstheme="minorHAnsi"/>
          <w:sz w:val="22"/>
          <w:szCs w:val="22"/>
        </w:rPr>
        <w:t>Manage</w:t>
      </w:r>
      <w:r w:rsidR="003711EC">
        <w:rPr>
          <w:rFonts w:asciiTheme="minorHAnsi" w:hAnsiTheme="minorHAnsi" w:cstheme="minorHAnsi"/>
          <w:sz w:val="22"/>
          <w:szCs w:val="22"/>
        </w:rPr>
        <w:t>d</w:t>
      </w:r>
      <w:r>
        <w:rPr>
          <w:rFonts w:asciiTheme="minorHAnsi" w:hAnsiTheme="minorHAnsi" w:cstheme="minorHAnsi"/>
          <w:sz w:val="22"/>
          <w:szCs w:val="22"/>
        </w:rPr>
        <w:t xml:space="preserve"> </w:t>
      </w:r>
      <w:r w:rsidR="004C5B13">
        <w:rPr>
          <w:rFonts w:asciiTheme="minorHAnsi" w:hAnsiTheme="minorHAnsi" w:cstheme="minorHAnsi"/>
          <w:sz w:val="22"/>
          <w:szCs w:val="22"/>
        </w:rPr>
        <w:t>the Metro P</w:t>
      </w:r>
      <w:r>
        <w:rPr>
          <w:rFonts w:asciiTheme="minorHAnsi" w:hAnsiTheme="minorHAnsi" w:cstheme="minorHAnsi"/>
          <w:sz w:val="22"/>
          <w:szCs w:val="22"/>
        </w:rPr>
        <w:t>rogram’s research on</w:t>
      </w:r>
      <w:r w:rsidR="007510AF">
        <w:rPr>
          <w:rFonts w:asciiTheme="minorHAnsi" w:hAnsiTheme="minorHAnsi" w:cstheme="minorHAnsi"/>
          <w:sz w:val="22"/>
          <w:szCs w:val="22"/>
        </w:rPr>
        <w:t xml:space="preserve"> the</w:t>
      </w:r>
      <w:r>
        <w:rPr>
          <w:rFonts w:asciiTheme="minorHAnsi" w:hAnsiTheme="minorHAnsi" w:cstheme="minorHAnsi"/>
          <w:sz w:val="22"/>
          <w:szCs w:val="22"/>
        </w:rPr>
        <w:t xml:space="preserve"> changing geography of poverty</w:t>
      </w:r>
      <w:r w:rsidR="000066D1">
        <w:rPr>
          <w:rFonts w:asciiTheme="minorHAnsi" w:hAnsiTheme="minorHAnsi" w:cstheme="minorHAnsi"/>
          <w:sz w:val="22"/>
          <w:szCs w:val="22"/>
        </w:rPr>
        <w:t xml:space="preserve"> </w:t>
      </w:r>
      <w:r w:rsidR="0080781D">
        <w:rPr>
          <w:rFonts w:asciiTheme="minorHAnsi" w:hAnsiTheme="minorHAnsi" w:cstheme="minorHAnsi"/>
          <w:sz w:val="22"/>
          <w:szCs w:val="22"/>
        </w:rPr>
        <w:t>within the nation’s largest metropolitan areas</w:t>
      </w:r>
      <w:r w:rsidR="00C71F88">
        <w:rPr>
          <w:rFonts w:asciiTheme="minorHAnsi" w:hAnsiTheme="minorHAnsi" w:cstheme="minorHAnsi"/>
          <w:sz w:val="22"/>
          <w:szCs w:val="22"/>
        </w:rPr>
        <w:t xml:space="preserve"> and </w:t>
      </w:r>
      <w:r w:rsidR="00FA22D7">
        <w:rPr>
          <w:rFonts w:asciiTheme="minorHAnsi" w:hAnsiTheme="minorHAnsi" w:cstheme="minorHAnsi"/>
          <w:sz w:val="22"/>
          <w:szCs w:val="22"/>
        </w:rPr>
        <w:t xml:space="preserve">on </w:t>
      </w:r>
      <w:r w:rsidR="0080781D">
        <w:rPr>
          <w:rFonts w:asciiTheme="minorHAnsi" w:hAnsiTheme="minorHAnsi" w:cstheme="minorHAnsi"/>
          <w:sz w:val="22"/>
          <w:szCs w:val="22"/>
        </w:rPr>
        <w:t xml:space="preserve">ways in which the built environment shapes </w:t>
      </w:r>
      <w:r w:rsidR="00CC5CA1">
        <w:rPr>
          <w:rFonts w:asciiTheme="minorHAnsi" w:hAnsiTheme="minorHAnsi" w:cstheme="minorHAnsi"/>
          <w:sz w:val="22"/>
          <w:szCs w:val="22"/>
        </w:rPr>
        <w:t xml:space="preserve">access to </w:t>
      </w:r>
      <w:r w:rsidR="000066D1">
        <w:rPr>
          <w:rFonts w:asciiTheme="minorHAnsi" w:hAnsiTheme="minorHAnsi" w:cstheme="minorHAnsi"/>
          <w:sz w:val="22"/>
          <w:szCs w:val="22"/>
        </w:rPr>
        <w:t>opportunity</w:t>
      </w:r>
      <w:r w:rsidR="00C148D4">
        <w:rPr>
          <w:rFonts w:asciiTheme="minorHAnsi" w:hAnsiTheme="minorHAnsi" w:cstheme="minorHAnsi"/>
          <w:sz w:val="22"/>
          <w:szCs w:val="22"/>
        </w:rPr>
        <w:t>. Design</w:t>
      </w:r>
      <w:r w:rsidR="003711EC">
        <w:rPr>
          <w:rFonts w:asciiTheme="minorHAnsi" w:hAnsiTheme="minorHAnsi" w:cstheme="minorHAnsi"/>
          <w:sz w:val="22"/>
          <w:szCs w:val="22"/>
        </w:rPr>
        <w:t>ed</w:t>
      </w:r>
      <w:r w:rsidR="00C148D4">
        <w:rPr>
          <w:rFonts w:asciiTheme="minorHAnsi" w:hAnsiTheme="minorHAnsi" w:cstheme="minorHAnsi"/>
          <w:sz w:val="22"/>
          <w:szCs w:val="22"/>
        </w:rPr>
        <w:t xml:space="preserve"> research agendas and methodologies, a</w:t>
      </w:r>
      <w:r w:rsidR="00904A73">
        <w:rPr>
          <w:rFonts w:asciiTheme="minorHAnsi" w:hAnsiTheme="minorHAnsi" w:cstheme="minorHAnsi"/>
          <w:sz w:val="22"/>
          <w:szCs w:val="22"/>
        </w:rPr>
        <w:t>uthor</w:t>
      </w:r>
      <w:r w:rsidR="003711EC">
        <w:rPr>
          <w:rFonts w:asciiTheme="minorHAnsi" w:hAnsiTheme="minorHAnsi" w:cstheme="minorHAnsi"/>
          <w:sz w:val="22"/>
          <w:szCs w:val="22"/>
        </w:rPr>
        <w:t>ed</w:t>
      </w:r>
      <w:r w:rsidR="00904A73">
        <w:rPr>
          <w:rFonts w:asciiTheme="minorHAnsi" w:hAnsiTheme="minorHAnsi" w:cstheme="minorHAnsi"/>
          <w:sz w:val="22"/>
          <w:szCs w:val="22"/>
        </w:rPr>
        <w:t xml:space="preserve"> and co-author</w:t>
      </w:r>
      <w:r w:rsidR="003711EC">
        <w:rPr>
          <w:rFonts w:asciiTheme="minorHAnsi" w:hAnsiTheme="minorHAnsi" w:cstheme="minorHAnsi"/>
          <w:sz w:val="22"/>
          <w:szCs w:val="22"/>
        </w:rPr>
        <w:t>ed</w:t>
      </w:r>
      <w:r>
        <w:rPr>
          <w:rFonts w:asciiTheme="minorHAnsi" w:hAnsiTheme="minorHAnsi" w:cstheme="minorHAnsi"/>
          <w:sz w:val="22"/>
          <w:szCs w:val="22"/>
        </w:rPr>
        <w:t xml:space="preserve"> publications, presentations, and commentary on </w:t>
      </w:r>
      <w:r w:rsidR="000066D1">
        <w:rPr>
          <w:rFonts w:asciiTheme="minorHAnsi" w:hAnsiTheme="minorHAnsi" w:cstheme="minorHAnsi"/>
          <w:sz w:val="22"/>
          <w:szCs w:val="22"/>
        </w:rPr>
        <w:t xml:space="preserve">topics including </w:t>
      </w:r>
      <w:r>
        <w:rPr>
          <w:rFonts w:asciiTheme="minorHAnsi" w:hAnsiTheme="minorHAnsi" w:cstheme="minorHAnsi"/>
          <w:sz w:val="22"/>
          <w:szCs w:val="22"/>
        </w:rPr>
        <w:t xml:space="preserve">concentrated poverty, the suburbanization of poverty, </w:t>
      </w:r>
      <w:r w:rsidR="0007012A">
        <w:rPr>
          <w:rFonts w:asciiTheme="minorHAnsi" w:hAnsiTheme="minorHAnsi" w:cstheme="minorHAnsi"/>
          <w:sz w:val="22"/>
          <w:szCs w:val="22"/>
        </w:rPr>
        <w:t xml:space="preserve">the distribution of subsidized and affordable housing, </w:t>
      </w:r>
      <w:r w:rsidR="00CC5CA1">
        <w:rPr>
          <w:rFonts w:asciiTheme="minorHAnsi" w:hAnsiTheme="minorHAnsi" w:cstheme="minorHAnsi"/>
          <w:sz w:val="22"/>
          <w:szCs w:val="22"/>
        </w:rPr>
        <w:t xml:space="preserve">the location and accessibility of employment, </w:t>
      </w:r>
      <w:r w:rsidR="0007012A">
        <w:rPr>
          <w:rFonts w:asciiTheme="minorHAnsi" w:hAnsiTheme="minorHAnsi" w:cstheme="minorHAnsi"/>
          <w:sz w:val="22"/>
          <w:szCs w:val="22"/>
        </w:rPr>
        <w:t xml:space="preserve">access to public transit and broadband, </w:t>
      </w:r>
      <w:r>
        <w:rPr>
          <w:rFonts w:asciiTheme="minorHAnsi" w:hAnsiTheme="minorHAnsi" w:cstheme="minorHAnsi"/>
          <w:sz w:val="22"/>
          <w:szCs w:val="22"/>
        </w:rPr>
        <w:t>and the impact of current and proposed tax policies targeted to low-income working families (e.g., the Earned Income Tax Credit and</w:t>
      </w:r>
      <w:r w:rsidR="00904A73">
        <w:rPr>
          <w:rFonts w:asciiTheme="minorHAnsi" w:hAnsiTheme="minorHAnsi" w:cstheme="minorHAnsi"/>
          <w:sz w:val="22"/>
          <w:szCs w:val="22"/>
        </w:rPr>
        <w:t xml:space="preserve"> Child Tax Credit). Commission</w:t>
      </w:r>
      <w:r w:rsidR="003711EC">
        <w:rPr>
          <w:rFonts w:asciiTheme="minorHAnsi" w:hAnsiTheme="minorHAnsi" w:cstheme="minorHAnsi"/>
          <w:sz w:val="22"/>
          <w:szCs w:val="22"/>
        </w:rPr>
        <w:t>ed</w:t>
      </w:r>
      <w:r w:rsidR="00904A73">
        <w:rPr>
          <w:rFonts w:asciiTheme="minorHAnsi" w:hAnsiTheme="minorHAnsi" w:cstheme="minorHAnsi"/>
          <w:sz w:val="22"/>
          <w:szCs w:val="22"/>
        </w:rPr>
        <w:t xml:space="preserve"> </w:t>
      </w:r>
      <w:r w:rsidR="00C148D4">
        <w:rPr>
          <w:rFonts w:asciiTheme="minorHAnsi" w:hAnsiTheme="minorHAnsi" w:cstheme="minorHAnsi"/>
          <w:sz w:val="22"/>
          <w:szCs w:val="22"/>
        </w:rPr>
        <w:t xml:space="preserve">research </w:t>
      </w:r>
      <w:r w:rsidR="006200B7">
        <w:rPr>
          <w:rFonts w:asciiTheme="minorHAnsi" w:hAnsiTheme="minorHAnsi" w:cstheme="minorHAnsi"/>
          <w:sz w:val="22"/>
          <w:szCs w:val="22"/>
        </w:rPr>
        <w:t xml:space="preserve">from academic experts </w:t>
      </w:r>
      <w:r w:rsidR="00904A73">
        <w:rPr>
          <w:rFonts w:asciiTheme="minorHAnsi" w:hAnsiTheme="minorHAnsi" w:cstheme="minorHAnsi"/>
          <w:sz w:val="22"/>
          <w:szCs w:val="22"/>
        </w:rPr>
        <w:t>and edit</w:t>
      </w:r>
      <w:r>
        <w:rPr>
          <w:rFonts w:asciiTheme="minorHAnsi" w:hAnsiTheme="minorHAnsi" w:cstheme="minorHAnsi"/>
          <w:sz w:val="22"/>
          <w:szCs w:val="22"/>
        </w:rPr>
        <w:t xml:space="preserve"> publications </w:t>
      </w:r>
      <w:r w:rsidR="00904A73">
        <w:rPr>
          <w:rFonts w:asciiTheme="minorHAnsi" w:hAnsiTheme="minorHAnsi" w:cstheme="minorHAnsi"/>
          <w:sz w:val="22"/>
          <w:szCs w:val="22"/>
        </w:rPr>
        <w:t>that contribute to this portfolio</w:t>
      </w:r>
      <w:r>
        <w:rPr>
          <w:rFonts w:asciiTheme="minorHAnsi" w:hAnsiTheme="minorHAnsi" w:cstheme="minorHAnsi"/>
          <w:sz w:val="22"/>
          <w:szCs w:val="22"/>
        </w:rPr>
        <w:t>.</w:t>
      </w:r>
      <w:r w:rsidR="00904A73">
        <w:rPr>
          <w:rFonts w:asciiTheme="minorHAnsi" w:hAnsiTheme="minorHAnsi" w:cstheme="minorHAnsi"/>
          <w:sz w:val="22"/>
          <w:szCs w:val="22"/>
        </w:rPr>
        <w:t xml:space="preserve"> </w:t>
      </w:r>
    </w:p>
    <w:p w14:paraId="0BCD2520" w14:textId="77777777" w:rsidR="002D6621" w:rsidRDefault="002D6621" w:rsidP="002D6621">
      <w:pPr>
        <w:ind w:left="1080"/>
        <w:rPr>
          <w:rFonts w:asciiTheme="minorHAnsi" w:hAnsiTheme="minorHAnsi" w:cstheme="minorHAnsi"/>
          <w:sz w:val="22"/>
          <w:szCs w:val="22"/>
        </w:rPr>
      </w:pPr>
    </w:p>
    <w:p w14:paraId="1D9E751F" w14:textId="300BB08F" w:rsidR="002D6621" w:rsidRPr="002D6621" w:rsidRDefault="002D6621" w:rsidP="002D6621">
      <w:pPr>
        <w:numPr>
          <w:ilvl w:val="0"/>
          <w:numId w:val="6"/>
        </w:numPr>
        <w:rPr>
          <w:rFonts w:asciiTheme="minorHAnsi" w:hAnsiTheme="minorHAnsi" w:cstheme="minorHAnsi"/>
          <w:sz w:val="22"/>
          <w:szCs w:val="22"/>
        </w:rPr>
      </w:pPr>
      <w:r>
        <w:rPr>
          <w:rFonts w:asciiTheme="minorHAnsi" w:hAnsiTheme="minorHAnsi" w:cstheme="minorHAnsi"/>
          <w:sz w:val="22"/>
          <w:szCs w:val="22"/>
        </w:rPr>
        <w:t xml:space="preserve">Managed a community of practice focused on regional strategies to increase and diversify housing options in priority areas. Periodically convened representatives from four regions pursuing collaborative, cross-jurisdictional housing initiatives. Worked with representatives from public housing authorities, metropolitan planning organizations, entitlement communities, and other key stakeholders to facilitate peer exchange, sharing of best practices, and identification of common policy challenges, and to develop policy recommendations in response to those challenges. </w:t>
      </w:r>
    </w:p>
    <w:p w14:paraId="5112E00D" w14:textId="77777777" w:rsidR="00780034" w:rsidRPr="00B54455" w:rsidRDefault="00780034" w:rsidP="00780034">
      <w:pPr>
        <w:ind w:left="1080"/>
        <w:rPr>
          <w:rFonts w:asciiTheme="minorHAnsi" w:hAnsiTheme="minorHAnsi" w:cstheme="minorHAnsi"/>
          <w:sz w:val="16"/>
          <w:szCs w:val="16"/>
        </w:rPr>
      </w:pPr>
    </w:p>
    <w:p w14:paraId="363F7D7A" w14:textId="348E715A" w:rsidR="00C71F88" w:rsidRDefault="00C71F88" w:rsidP="0035558A">
      <w:pPr>
        <w:numPr>
          <w:ilvl w:val="0"/>
          <w:numId w:val="6"/>
        </w:numPr>
        <w:rPr>
          <w:rFonts w:asciiTheme="minorHAnsi" w:hAnsiTheme="minorHAnsi" w:cstheme="minorHAnsi"/>
          <w:sz w:val="22"/>
          <w:szCs w:val="22"/>
        </w:rPr>
      </w:pPr>
      <w:r>
        <w:rPr>
          <w:rFonts w:asciiTheme="minorHAnsi" w:hAnsiTheme="minorHAnsi" w:cstheme="minorHAnsi"/>
          <w:sz w:val="22"/>
          <w:szCs w:val="22"/>
        </w:rPr>
        <w:t>Contribute</w:t>
      </w:r>
      <w:r w:rsidR="003711EC">
        <w:rPr>
          <w:rFonts w:asciiTheme="minorHAnsi" w:hAnsiTheme="minorHAnsi" w:cstheme="minorHAnsi"/>
          <w:sz w:val="22"/>
          <w:szCs w:val="22"/>
        </w:rPr>
        <w:t>d</w:t>
      </w:r>
      <w:r>
        <w:rPr>
          <w:rFonts w:asciiTheme="minorHAnsi" w:hAnsiTheme="minorHAnsi" w:cstheme="minorHAnsi"/>
          <w:sz w:val="22"/>
          <w:szCs w:val="22"/>
        </w:rPr>
        <w:t xml:space="preserve"> to fundraising efforts</w:t>
      </w:r>
      <w:r w:rsidR="006200B7">
        <w:rPr>
          <w:rFonts w:asciiTheme="minorHAnsi" w:hAnsiTheme="minorHAnsi" w:cstheme="minorHAnsi"/>
          <w:sz w:val="22"/>
          <w:szCs w:val="22"/>
        </w:rPr>
        <w:t xml:space="preserve"> to support research and engagement </w:t>
      </w:r>
      <w:proofErr w:type="gramStart"/>
      <w:r w:rsidR="006200B7">
        <w:rPr>
          <w:rFonts w:asciiTheme="minorHAnsi" w:hAnsiTheme="minorHAnsi" w:cstheme="minorHAnsi"/>
          <w:sz w:val="22"/>
          <w:szCs w:val="22"/>
        </w:rPr>
        <w:t xml:space="preserve">activities, </w:t>
      </w:r>
      <w:r>
        <w:rPr>
          <w:rFonts w:asciiTheme="minorHAnsi" w:hAnsiTheme="minorHAnsi" w:cstheme="minorHAnsi"/>
          <w:sz w:val="22"/>
          <w:szCs w:val="22"/>
        </w:rPr>
        <w:t>and</w:t>
      </w:r>
      <w:proofErr w:type="gramEnd"/>
      <w:r>
        <w:rPr>
          <w:rFonts w:asciiTheme="minorHAnsi" w:hAnsiTheme="minorHAnsi" w:cstheme="minorHAnsi"/>
          <w:sz w:val="22"/>
          <w:szCs w:val="22"/>
        </w:rPr>
        <w:t xml:space="preserve"> help</w:t>
      </w:r>
      <w:r w:rsidR="002D6621">
        <w:rPr>
          <w:rFonts w:asciiTheme="minorHAnsi" w:hAnsiTheme="minorHAnsi" w:cstheme="minorHAnsi"/>
          <w:sz w:val="22"/>
          <w:szCs w:val="22"/>
        </w:rPr>
        <w:t>ed</w:t>
      </w:r>
      <w:r>
        <w:rPr>
          <w:rFonts w:asciiTheme="minorHAnsi" w:hAnsiTheme="minorHAnsi" w:cstheme="minorHAnsi"/>
          <w:sz w:val="22"/>
          <w:szCs w:val="22"/>
        </w:rPr>
        <w:t xml:space="preserve"> manage relationships with funders.</w:t>
      </w:r>
    </w:p>
    <w:p w14:paraId="5C2A42E4" w14:textId="77777777" w:rsidR="00780034" w:rsidRPr="00B54455" w:rsidRDefault="00780034" w:rsidP="00780034">
      <w:pPr>
        <w:ind w:left="1080"/>
        <w:rPr>
          <w:rFonts w:asciiTheme="minorHAnsi" w:hAnsiTheme="minorHAnsi" w:cstheme="minorHAnsi"/>
          <w:sz w:val="16"/>
          <w:szCs w:val="16"/>
        </w:rPr>
      </w:pPr>
    </w:p>
    <w:p w14:paraId="60D5068E" w14:textId="5A54C395" w:rsidR="0035558A" w:rsidRDefault="00C148D4" w:rsidP="0035558A">
      <w:pPr>
        <w:numPr>
          <w:ilvl w:val="0"/>
          <w:numId w:val="6"/>
        </w:numPr>
        <w:rPr>
          <w:rFonts w:asciiTheme="minorHAnsi" w:hAnsiTheme="minorHAnsi" w:cstheme="minorHAnsi"/>
          <w:sz w:val="22"/>
          <w:szCs w:val="22"/>
        </w:rPr>
      </w:pPr>
      <w:r>
        <w:rPr>
          <w:rFonts w:asciiTheme="minorHAnsi" w:hAnsiTheme="minorHAnsi" w:cstheme="minorHAnsi"/>
          <w:sz w:val="22"/>
          <w:szCs w:val="22"/>
        </w:rPr>
        <w:t>Promote</w:t>
      </w:r>
      <w:r w:rsidR="003711EC">
        <w:rPr>
          <w:rFonts w:asciiTheme="minorHAnsi" w:hAnsiTheme="minorHAnsi" w:cstheme="minorHAnsi"/>
          <w:sz w:val="22"/>
          <w:szCs w:val="22"/>
        </w:rPr>
        <w:t>d</w:t>
      </w:r>
      <w:r>
        <w:rPr>
          <w:rFonts w:asciiTheme="minorHAnsi" w:hAnsiTheme="minorHAnsi" w:cstheme="minorHAnsi"/>
          <w:sz w:val="22"/>
          <w:szCs w:val="22"/>
        </w:rPr>
        <w:t xml:space="preserve"> and disseminate</w:t>
      </w:r>
      <w:r w:rsidR="003711EC">
        <w:rPr>
          <w:rFonts w:asciiTheme="minorHAnsi" w:hAnsiTheme="minorHAnsi" w:cstheme="minorHAnsi"/>
          <w:sz w:val="22"/>
          <w:szCs w:val="22"/>
        </w:rPr>
        <w:t>d</w:t>
      </w:r>
      <w:r>
        <w:rPr>
          <w:rFonts w:asciiTheme="minorHAnsi" w:hAnsiTheme="minorHAnsi" w:cstheme="minorHAnsi"/>
          <w:sz w:val="22"/>
          <w:szCs w:val="22"/>
        </w:rPr>
        <w:t xml:space="preserve"> research</w:t>
      </w:r>
      <w:r w:rsidR="00C71F88">
        <w:rPr>
          <w:rFonts w:asciiTheme="minorHAnsi" w:hAnsiTheme="minorHAnsi" w:cstheme="minorHAnsi"/>
          <w:sz w:val="22"/>
          <w:szCs w:val="22"/>
        </w:rPr>
        <w:t xml:space="preserve"> and related policy implications and recommendations</w:t>
      </w:r>
      <w:r>
        <w:rPr>
          <w:rFonts w:asciiTheme="minorHAnsi" w:hAnsiTheme="minorHAnsi" w:cstheme="minorHAnsi"/>
          <w:sz w:val="22"/>
          <w:szCs w:val="22"/>
        </w:rPr>
        <w:t xml:space="preserve"> to </w:t>
      </w:r>
      <w:r w:rsidR="006A0FE9">
        <w:rPr>
          <w:rFonts w:asciiTheme="minorHAnsi" w:hAnsiTheme="minorHAnsi" w:cstheme="minorHAnsi"/>
          <w:sz w:val="22"/>
          <w:szCs w:val="22"/>
        </w:rPr>
        <w:t>policymakers,</w:t>
      </w:r>
      <w:r>
        <w:rPr>
          <w:rFonts w:asciiTheme="minorHAnsi" w:hAnsiTheme="minorHAnsi" w:cstheme="minorHAnsi"/>
          <w:sz w:val="22"/>
          <w:szCs w:val="22"/>
        </w:rPr>
        <w:t xml:space="preserve"> </w:t>
      </w:r>
      <w:r w:rsidR="006A0FE9">
        <w:rPr>
          <w:rFonts w:asciiTheme="minorHAnsi" w:hAnsiTheme="minorHAnsi" w:cstheme="minorHAnsi"/>
          <w:sz w:val="22"/>
          <w:szCs w:val="22"/>
        </w:rPr>
        <w:t>practitioners, media</w:t>
      </w:r>
      <w:r>
        <w:rPr>
          <w:rFonts w:asciiTheme="minorHAnsi" w:hAnsiTheme="minorHAnsi" w:cstheme="minorHAnsi"/>
          <w:sz w:val="22"/>
          <w:szCs w:val="22"/>
        </w:rPr>
        <w:t>, and funders.</w:t>
      </w:r>
    </w:p>
    <w:p w14:paraId="67695E55" w14:textId="77777777" w:rsidR="00272530" w:rsidRPr="00B54455" w:rsidRDefault="00272530" w:rsidP="00904A73">
      <w:pPr>
        <w:rPr>
          <w:rFonts w:asciiTheme="minorHAnsi" w:hAnsiTheme="minorHAnsi" w:cstheme="minorHAnsi"/>
          <w:sz w:val="16"/>
          <w:szCs w:val="16"/>
        </w:rPr>
      </w:pPr>
    </w:p>
    <w:p w14:paraId="5054E088" w14:textId="09DA4EB9" w:rsidR="00272530" w:rsidRPr="00272530" w:rsidRDefault="00272530" w:rsidP="00272530">
      <w:pPr>
        <w:ind w:left="1080"/>
        <w:rPr>
          <w:rFonts w:asciiTheme="minorHAnsi" w:hAnsiTheme="minorHAnsi" w:cstheme="minorHAnsi"/>
          <w:sz w:val="22"/>
          <w:szCs w:val="22"/>
        </w:rPr>
      </w:pPr>
      <w:r w:rsidRPr="00272530">
        <w:rPr>
          <w:rFonts w:asciiTheme="minorHAnsi" w:hAnsiTheme="minorHAnsi" w:cstheme="minorHAnsi"/>
          <w:sz w:val="22"/>
          <w:szCs w:val="22"/>
        </w:rPr>
        <w:t xml:space="preserve">Previous Brookings Positions: </w:t>
      </w:r>
      <w:r w:rsidRPr="00272530">
        <w:rPr>
          <w:rFonts w:asciiTheme="minorHAnsi" w:hAnsiTheme="minorHAnsi" w:cstheme="minorHAnsi"/>
          <w:i/>
          <w:sz w:val="22"/>
          <w:szCs w:val="22"/>
        </w:rPr>
        <w:t>Senior Research Associate (2010-2012); Senior Research Analyst (2008-2010); Research Analyst (2006-2008</w:t>
      </w:r>
      <w:r w:rsidRPr="00272530">
        <w:rPr>
          <w:rFonts w:asciiTheme="minorHAnsi" w:hAnsiTheme="minorHAnsi" w:cstheme="minorHAnsi"/>
          <w:sz w:val="22"/>
          <w:szCs w:val="22"/>
        </w:rPr>
        <w:t>)</w:t>
      </w:r>
    </w:p>
    <w:p w14:paraId="6336B2B2" w14:textId="77777777" w:rsidR="002B56E0" w:rsidRPr="00B54455" w:rsidRDefault="002B56E0">
      <w:pPr>
        <w:rPr>
          <w:rFonts w:asciiTheme="minorHAnsi" w:hAnsiTheme="minorHAnsi" w:cstheme="minorHAnsi"/>
          <w:b/>
          <w:sz w:val="22"/>
          <w:szCs w:val="22"/>
        </w:rPr>
      </w:pPr>
    </w:p>
    <w:p w14:paraId="44724914" w14:textId="3DB9CDFB" w:rsidR="00937D34" w:rsidRPr="00272530" w:rsidRDefault="00272530">
      <w:pPr>
        <w:rPr>
          <w:rFonts w:asciiTheme="minorHAnsi" w:hAnsiTheme="minorHAnsi" w:cstheme="minorHAnsi"/>
          <w:sz w:val="22"/>
          <w:szCs w:val="22"/>
        </w:rPr>
      </w:pPr>
      <w:r>
        <w:rPr>
          <w:rFonts w:asciiTheme="minorHAnsi" w:hAnsiTheme="minorHAnsi" w:cstheme="minorHAnsi"/>
          <w:b/>
          <w:sz w:val="22"/>
          <w:szCs w:val="22"/>
        </w:rPr>
        <w:t>June 2005</w:t>
      </w:r>
      <w:r w:rsidR="006B0AB1">
        <w:rPr>
          <w:rFonts w:asciiTheme="minorHAnsi" w:hAnsiTheme="minorHAnsi" w:cstheme="minorHAnsi"/>
          <w:b/>
          <w:sz w:val="22"/>
          <w:szCs w:val="22"/>
        </w:rPr>
        <w:tab/>
      </w:r>
      <w:r w:rsidRPr="00272530">
        <w:rPr>
          <w:rFonts w:asciiTheme="minorHAnsi" w:hAnsiTheme="minorHAnsi" w:cstheme="minorHAnsi"/>
          <w:b/>
          <w:i/>
          <w:sz w:val="22"/>
          <w:szCs w:val="22"/>
        </w:rPr>
        <w:t>Project Consultant</w:t>
      </w:r>
      <w:r w:rsidR="00250A50">
        <w:rPr>
          <w:rFonts w:asciiTheme="minorHAnsi" w:hAnsiTheme="minorHAnsi" w:cstheme="minorHAnsi"/>
          <w:b/>
          <w:i/>
          <w:sz w:val="22"/>
          <w:szCs w:val="22"/>
        </w:rPr>
        <w:t>,</w:t>
      </w:r>
      <w:r w:rsidR="00250A50">
        <w:rPr>
          <w:rFonts w:asciiTheme="minorHAnsi" w:hAnsiTheme="minorHAnsi" w:cstheme="minorHAnsi"/>
          <w:b/>
          <w:sz w:val="22"/>
          <w:szCs w:val="22"/>
        </w:rPr>
        <w:t xml:space="preserve"> </w:t>
      </w:r>
      <w:r w:rsidR="00937D34" w:rsidRPr="00272530">
        <w:rPr>
          <w:rFonts w:asciiTheme="minorHAnsi" w:hAnsiTheme="minorHAnsi" w:cstheme="minorHAnsi"/>
          <w:b/>
          <w:sz w:val="22"/>
          <w:szCs w:val="22"/>
        </w:rPr>
        <w:t>RW Ventures</w:t>
      </w:r>
    </w:p>
    <w:p w14:paraId="6F6A6C1D" w14:textId="77777777" w:rsidR="00272530" w:rsidRPr="00B54455" w:rsidRDefault="00272530" w:rsidP="00272530">
      <w:pPr>
        <w:ind w:left="360"/>
        <w:rPr>
          <w:rFonts w:asciiTheme="minorHAnsi" w:hAnsiTheme="minorHAnsi" w:cstheme="minorHAnsi"/>
          <w:b/>
          <w:sz w:val="16"/>
          <w:szCs w:val="16"/>
        </w:rPr>
      </w:pPr>
    </w:p>
    <w:p w14:paraId="60C28B4B" w14:textId="77777777" w:rsidR="00937D34" w:rsidRPr="00272530" w:rsidRDefault="00EA4341" w:rsidP="00937D34">
      <w:pPr>
        <w:numPr>
          <w:ilvl w:val="0"/>
          <w:numId w:val="5"/>
        </w:numPr>
        <w:rPr>
          <w:rFonts w:asciiTheme="minorHAnsi" w:hAnsiTheme="minorHAnsi" w:cstheme="minorHAnsi"/>
          <w:b/>
          <w:sz w:val="22"/>
          <w:szCs w:val="22"/>
        </w:rPr>
      </w:pPr>
      <w:r w:rsidRPr="00272530">
        <w:rPr>
          <w:rFonts w:asciiTheme="minorHAnsi" w:hAnsiTheme="minorHAnsi" w:cstheme="minorHAnsi"/>
          <w:sz w:val="22"/>
          <w:szCs w:val="22"/>
        </w:rPr>
        <w:t>Assisted in the</w:t>
      </w:r>
      <w:r w:rsidR="00A91478" w:rsidRPr="00272530">
        <w:rPr>
          <w:rFonts w:asciiTheme="minorHAnsi" w:hAnsiTheme="minorHAnsi" w:cstheme="minorHAnsi"/>
          <w:sz w:val="22"/>
          <w:szCs w:val="22"/>
        </w:rPr>
        <w:t xml:space="preserve"> development of project methodology </w:t>
      </w:r>
      <w:r w:rsidR="00047D2E" w:rsidRPr="00272530">
        <w:rPr>
          <w:rFonts w:asciiTheme="minorHAnsi" w:hAnsiTheme="minorHAnsi" w:cstheme="minorHAnsi"/>
          <w:sz w:val="22"/>
          <w:szCs w:val="22"/>
        </w:rPr>
        <w:t>and scope for a multi-city study of key neighborhood characte</w:t>
      </w:r>
      <w:r w:rsidR="003B610F" w:rsidRPr="00272530">
        <w:rPr>
          <w:rFonts w:asciiTheme="minorHAnsi" w:hAnsiTheme="minorHAnsi" w:cstheme="minorHAnsi"/>
          <w:sz w:val="22"/>
          <w:szCs w:val="22"/>
        </w:rPr>
        <w:t xml:space="preserve">ristics and drivers of gentrification and decline. </w:t>
      </w:r>
      <w:r w:rsidR="00047D2E" w:rsidRPr="00272530">
        <w:rPr>
          <w:rFonts w:asciiTheme="minorHAnsi" w:hAnsiTheme="minorHAnsi" w:cstheme="minorHAnsi"/>
          <w:sz w:val="22"/>
          <w:szCs w:val="22"/>
        </w:rPr>
        <w:t>Identified</w:t>
      </w:r>
      <w:r w:rsidR="00086F9F" w:rsidRPr="00272530">
        <w:rPr>
          <w:rFonts w:asciiTheme="minorHAnsi" w:hAnsiTheme="minorHAnsi" w:cstheme="minorHAnsi"/>
          <w:sz w:val="22"/>
          <w:szCs w:val="22"/>
        </w:rPr>
        <w:t xml:space="preserve"> potential</w:t>
      </w:r>
      <w:r w:rsidR="00937D34" w:rsidRPr="00272530">
        <w:rPr>
          <w:rFonts w:asciiTheme="minorHAnsi" w:hAnsiTheme="minorHAnsi" w:cstheme="minorHAnsi"/>
          <w:sz w:val="22"/>
          <w:szCs w:val="22"/>
        </w:rPr>
        <w:t xml:space="preserve"> </w:t>
      </w:r>
      <w:r w:rsidR="00086F9F" w:rsidRPr="00272530">
        <w:rPr>
          <w:rFonts w:asciiTheme="minorHAnsi" w:hAnsiTheme="minorHAnsi" w:cstheme="minorHAnsi"/>
          <w:sz w:val="22"/>
          <w:szCs w:val="22"/>
        </w:rPr>
        <w:t>variables, metrics, and</w:t>
      </w:r>
      <w:r w:rsidR="00937D34" w:rsidRPr="00272530">
        <w:rPr>
          <w:rFonts w:asciiTheme="minorHAnsi" w:hAnsiTheme="minorHAnsi" w:cstheme="minorHAnsi"/>
          <w:sz w:val="22"/>
          <w:szCs w:val="22"/>
        </w:rPr>
        <w:t xml:space="preserve"> data sources</w:t>
      </w:r>
      <w:r w:rsidR="008D4430" w:rsidRPr="00272530">
        <w:rPr>
          <w:rFonts w:asciiTheme="minorHAnsi" w:hAnsiTheme="minorHAnsi" w:cstheme="minorHAnsi"/>
          <w:sz w:val="22"/>
          <w:szCs w:val="22"/>
        </w:rPr>
        <w:t xml:space="preserve"> </w:t>
      </w:r>
      <w:r w:rsidR="00A91478" w:rsidRPr="00272530">
        <w:rPr>
          <w:rFonts w:asciiTheme="minorHAnsi" w:hAnsiTheme="minorHAnsi" w:cstheme="minorHAnsi"/>
          <w:sz w:val="22"/>
          <w:szCs w:val="22"/>
        </w:rPr>
        <w:t>to be used for statistical modeling</w:t>
      </w:r>
      <w:r w:rsidR="008D4430" w:rsidRPr="00272530">
        <w:rPr>
          <w:rFonts w:asciiTheme="minorHAnsi" w:hAnsiTheme="minorHAnsi" w:cstheme="minorHAnsi"/>
          <w:sz w:val="22"/>
          <w:szCs w:val="22"/>
        </w:rPr>
        <w:t xml:space="preserve">.  </w:t>
      </w:r>
    </w:p>
    <w:p w14:paraId="2266B8B4" w14:textId="77777777" w:rsidR="00937D34" w:rsidRPr="00B54455" w:rsidRDefault="00937D34">
      <w:pPr>
        <w:rPr>
          <w:rFonts w:asciiTheme="minorHAnsi" w:hAnsiTheme="minorHAnsi" w:cstheme="minorHAnsi"/>
          <w:b/>
          <w:sz w:val="22"/>
          <w:szCs w:val="22"/>
        </w:rPr>
      </w:pPr>
    </w:p>
    <w:p w14:paraId="59C89FEA" w14:textId="6307FA79" w:rsidR="00CC68C7" w:rsidRPr="00272530" w:rsidRDefault="00272530">
      <w:pPr>
        <w:rPr>
          <w:rFonts w:asciiTheme="minorHAnsi" w:hAnsiTheme="minorHAnsi" w:cstheme="minorHAnsi"/>
          <w:sz w:val="22"/>
          <w:szCs w:val="22"/>
        </w:rPr>
      </w:pPr>
      <w:r>
        <w:rPr>
          <w:rFonts w:asciiTheme="minorHAnsi" w:hAnsiTheme="minorHAnsi" w:cstheme="minorHAnsi"/>
          <w:b/>
          <w:sz w:val="22"/>
          <w:szCs w:val="22"/>
        </w:rPr>
        <w:t>2002</w:t>
      </w:r>
      <w:r w:rsidR="008B74CA">
        <w:rPr>
          <w:rFonts w:asciiTheme="minorHAnsi" w:hAnsiTheme="minorHAnsi" w:cstheme="minorHAnsi"/>
          <w:b/>
          <w:sz w:val="22"/>
          <w:szCs w:val="22"/>
        </w:rPr>
        <w:t>-2005</w:t>
      </w:r>
      <w:r w:rsidR="008B74CA">
        <w:rPr>
          <w:rFonts w:asciiTheme="minorHAnsi" w:hAnsiTheme="minorHAnsi" w:cstheme="minorHAnsi"/>
          <w:b/>
          <w:sz w:val="22"/>
          <w:szCs w:val="22"/>
        </w:rPr>
        <w:tab/>
      </w:r>
      <w:r w:rsidR="008B74CA" w:rsidRPr="008B74CA">
        <w:rPr>
          <w:rFonts w:asciiTheme="minorHAnsi" w:hAnsiTheme="minorHAnsi" w:cstheme="minorHAnsi"/>
          <w:b/>
          <w:i/>
          <w:sz w:val="22"/>
          <w:szCs w:val="22"/>
        </w:rPr>
        <w:t>Research Project Manager</w:t>
      </w:r>
      <w:r w:rsidR="00250A50">
        <w:rPr>
          <w:rFonts w:asciiTheme="minorHAnsi" w:hAnsiTheme="minorHAnsi" w:cstheme="minorHAnsi"/>
          <w:b/>
          <w:sz w:val="22"/>
          <w:szCs w:val="22"/>
        </w:rPr>
        <w:t>,</w:t>
      </w:r>
      <w:r w:rsidR="008B74CA">
        <w:rPr>
          <w:rFonts w:asciiTheme="minorHAnsi" w:hAnsiTheme="minorHAnsi" w:cstheme="minorHAnsi"/>
          <w:b/>
          <w:sz w:val="22"/>
          <w:szCs w:val="22"/>
        </w:rPr>
        <w:t xml:space="preserve"> IFF (Formerly known as Illinois Facilities Fund)</w:t>
      </w:r>
    </w:p>
    <w:p w14:paraId="00ABBBA3" w14:textId="77777777" w:rsidR="00AE48C2" w:rsidRPr="00B54455" w:rsidRDefault="00AE48C2" w:rsidP="00AE48C2">
      <w:pPr>
        <w:ind w:left="1080"/>
        <w:rPr>
          <w:rFonts w:asciiTheme="minorHAnsi" w:hAnsiTheme="minorHAnsi" w:cstheme="minorHAnsi"/>
          <w:sz w:val="16"/>
          <w:szCs w:val="16"/>
        </w:rPr>
      </w:pPr>
    </w:p>
    <w:p w14:paraId="574A17B5" w14:textId="75612221" w:rsidR="00A35885" w:rsidRPr="00272530" w:rsidRDefault="000B16F0" w:rsidP="000B16F0">
      <w:pPr>
        <w:numPr>
          <w:ilvl w:val="0"/>
          <w:numId w:val="5"/>
        </w:numPr>
        <w:rPr>
          <w:rFonts w:asciiTheme="minorHAnsi" w:hAnsiTheme="minorHAnsi" w:cstheme="minorHAnsi"/>
          <w:sz w:val="22"/>
          <w:szCs w:val="22"/>
        </w:rPr>
      </w:pPr>
      <w:r>
        <w:rPr>
          <w:rFonts w:asciiTheme="minorHAnsi" w:hAnsiTheme="minorHAnsi" w:cstheme="minorHAnsi"/>
          <w:sz w:val="22"/>
          <w:szCs w:val="22"/>
        </w:rPr>
        <w:t xml:space="preserve">Conducted assessments of </w:t>
      </w:r>
      <w:r w:rsidR="00FA22D7">
        <w:rPr>
          <w:rFonts w:asciiTheme="minorHAnsi" w:hAnsiTheme="minorHAnsi" w:cstheme="minorHAnsi"/>
          <w:sz w:val="22"/>
          <w:szCs w:val="22"/>
        </w:rPr>
        <w:t xml:space="preserve">the </w:t>
      </w:r>
      <w:r>
        <w:rPr>
          <w:rFonts w:asciiTheme="minorHAnsi" w:hAnsiTheme="minorHAnsi" w:cstheme="minorHAnsi"/>
          <w:sz w:val="22"/>
          <w:szCs w:val="22"/>
        </w:rPr>
        <w:t xml:space="preserve">need for services targeted to low-income communities and populations, including a statewide analysis of the need for subsidized early childhood care and education. Assessments informed lending and real estate teams as they built capacity in underserved areas. </w:t>
      </w:r>
    </w:p>
    <w:p w14:paraId="5C54FB72" w14:textId="77777777" w:rsidR="00780034" w:rsidRPr="00B54455" w:rsidRDefault="00780034" w:rsidP="00780034">
      <w:pPr>
        <w:ind w:left="1080"/>
        <w:rPr>
          <w:rFonts w:asciiTheme="minorHAnsi" w:hAnsiTheme="minorHAnsi" w:cstheme="minorHAnsi"/>
          <w:sz w:val="16"/>
          <w:szCs w:val="16"/>
        </w:rPr>
      </w:pPr>
    </w:p>
    <w:p w14:paraId="507C5D23" w14:textId="77777777" w:rsidR="00C4721A" w:rsidRPr="00272530" w:rsidRDefault="000B16F0" w:rsidP="0027239D">
      <w:pPr>
        <w:numPr>
          <w:ilvl w:val="0"/>
          <w:numId w:val="5"/>
        </w:numPr>
        <w:rPr>
          <w:rFonts w:asciiTheme="minorHAnsi" w:hAnsiTheme="minorHAnsi" w:cstheme="minorHAnsi"/>
          <w:sz w:val="22"/>
          <w:szCs w:val="22"/>
        </w:rPr>
      </w:pPr>
      <w:r>
        <w:rPr>
          <w:rFonts w:asciiTheme="minorHAnsi" w:hAnsiTheme="minorHAnsi" w:cstheme="minorHAnsi"/>
          <w:sz w:val="22"/>
          <w:szCs w:val="22"/>
        </w:rPr>
        <w:t>Designed and conducted</w:t>
      </w:r>
      <w:r w:rsidR="00C4721A" w:rsidRPr="00272530">
        <w:rPr>
          <w:rFonts w:asciiTheme="minorHAnsi" w:hAnsiTheme="minorHAnsi" w:cstheme="minorHAnsi"/>
          <w:sz w:val="22"/>
          <w:szCs w:val="22"/>
        </w:rPr>
        <w:t xml:space="preserve"> a study of the need for academically performing public schools in Chicago</w:t>
      </w:r>
      <w:r>
        <w:rPr>
          <w:rFonts w:asciiTheme="minorHAnsi" w:hAnsiTheme="minorHAnsi" w:cstheme="minorHAnsi"/>
          <w:sz w:val="22"/>
          <w:szCs w:val="22"/>
        </w:rPr>
        <w:t>.</w:t>
      </w:r>
      <w:r w:rsidR="00C4721A" w:rsidRPr="00272530">
        <w:rPr>
          <w:rFonts w:asciiTheme="minorHAnsi" w:hAnsiTheme="minorHAnsi" w:cstheme="minorHAnsi"/>
          <w:sz w:val="22"/>
          <w:szCs w:val="22"/>
        </w:rPr>
        <w:t xml:space="preserve"> </w:t>
      </w:r>
      <w:r>
        <w:rPr>
          <w:rFonts w:asciiTheme="minorHAnsi" w:hAnsiTheme="minorHAnsi" w:cstheme="minorHAnsi"/>
          <w:sz w:val="22"/>
          <w:szCs w:val="22"/>
        </w:rPr>
        <w:t xml:space="preserve"> Briefed</w:t>
      </w:r>
      <w:r w:rsidR="00E84F89" w:rsidRPr="00272530">
        <w:rPr>
          <w:rFonts w:asciiTheme="minorHAnsi" w:hAnsiTheme="minorHAnsi" w:cstheme="minorHAnsi"/>
          <w:sz w:val="22"/>
          <w:szCs w:val="22"/>
        </w:rPr>
        <w:t xml:space="preserve"> C</w:t>
      </w:r>
      <w:r w:rsidR="00285A77">
        <w:rPr>
          <w:rFonts w:asciiTheme="minorHAnsi" w:hAnsiTheme="minorHAnsi" w:cstheme="minorHAnsi"/>
          <w:sz w:val="22"/>
          <w:szCs w:val="22"/>
        </w:rPr>
        <w:t xml:space="preserve">hicago </w:t>
      </w:r>
      <w:r w:rsidR="00E84F89" w:rsidRPr="00272530">
        <w:rPr>
          <w:rFonts w:asciiTheme="minorHAnsi" w:hAnsiTheme="minorHAnsi" w:cstheme="minorHAnsi"/>
          <w:sz w:val="22"/>
          <w:szCs w:val="22"/>
        </w:rPr>
        <w:t>P</w:t>
      </w:r>
      <w:r w:rsidR="00285A77">
        <w:rPr>
          <w:rFonts w:asciiTheme="minorHAnsi" w:hAnsiTheme="minorHAnsi" w:cstheme="minorHAnsi"/>
          <w:sz w:val="22"/>
          <w:szCs w:val="22"/>
        </w:rPr>
        <w:t xml:space="preserve">ublic </w:t>
      </w:r>
      <w:r w:rsidR="00E84F89" w:rsidRPr="00272530">
        <w:rPr>
          <w:rFonts w:asciiTheme="minorHAnsi" w:hAnsiTheme="minorHAnsi" w:cstheme="minorHAnsi"/>
          <w:sz w:val="22"/>
          <w:szCs w:val="22"/>
        </w:rPr>
        <w:t>S</w:t>
      </w:r>
      <w:r w:rsidR="00285A77">
        <w:rPr>
          <w:rFonts w:asciiTheme="minorHAnsi" w:hAnsiTheme="minorHAnsi" w:cstheme="minorHAnsi"/>
          <w:sz w:val="22"/>
          <w:szCs w:val="22"/>
        </w:rPr>
        <w:t>chools</w:t>
      </w:r>
      <w:r w:rsidR="00E84F89" w:rsidRPr="00272530">
        <w:rPr>
          <w:rFonts w:asciiTheme="minorHAnsi" w:hAnsiTheme="minorHAnsi" w:cstheme="minorHAnsi"/>
          <w:sz w:val="22"/>
          <w:szCs w:val="22"/>
        </w:rPr>
        <w:t xml:space="preserve"> as they use</w:t>
      </w:r>
      <w:r w:rsidR="00262BC0" w:rsidRPr="00272530">
        <w:rPr>
          <w:rFonts w:asciiTheme="minorHAnsi" w:hAnsiTheme="minorHAnsi" w:cstheme="minorHAnsi"/>
          <w:sz w:val="22"/>
          <w:szCs w:val="22"/>
        </w:rPr>
        <w:t xml:space="preserve">d study findings </w:t>
      </w:r>
      <w:r>
        <w:rPr>
          <w:rFonts w:asciiTheme="minorHAnsi" w:hAnsiTheme="minorHAnsi" w:cstheme="minorHAnsi"/>
          <w:sz w:val="22"/>
          <w:szCs w:val="22"/>
        </w:rPr>
        <w:t xml:space="preserve">to inform location of school choice options in underserved </w:t>
      </w:r>
      <w:proofErr w:type="gramStart"/>
      <w:r>
        <w:rPr>
          <w:rFonts w:asciiTheme="minorHAnsi" w:hAnsiTheme="minorHAnsi" w:cstheme="minorHAnsi"/>
          <w:sz w:val="22"/>
          <w:szCs w:val="22"/>
        </w:rPr>
        <w:t>neighborhoods, and</w:t>
      </w:r>
      <w:proofErr w:type="gramEnd"/>
      <w:r>
        <w:rPr>
          <w:rFonts w:asciiTheme="minorHAnsi" w:hAnsiTheme="minorHAnsi" w:cstheme="minorHAnsi"/>
          <w:sz w:val="22"/>
          <w:szCs w:val="22"/>
        </w:rPr>
        <w:t xml:space="preserve"> developed new tracking and evaluation metrics</w:t>
      </w:r>
      <w:r w:rsidR="00C80388" w:rsidRPr="00272530">
        <w:rPr>
          <w:rFonts w:asciiTheme="minorHAnsi" w:hAnsiTheme="minorHAnsi" w:cstheme="minorHAnsi"/>
          <w:sz w:val="22"/>
          <w:szCs w:val="22"/>
        </w:rPr>
        <w:t xml:space="preserve">.  </w:t>
      </w:r>
    </w:p>
    <w:p w14:paraId="4E0DD99C" w14:textId="77777777" w:rsidR="008B74CA" w:rsidRPr="00B54455" w:rsidRDefault="008B74CA" w:rsidP="008B74CA">
      <w:pPr>
        <w:ind w:left="1080"/>
        <w:rPr>
          <w:rFonts w:asciiTheme="minorHAnsi" w:hAnsiTheme="minorHAnsi" w:cstheme="minorHAnsi"/>
          <w:sz w:val="16"/>
          <w:szCs w:val="16"/>
        </w:rPr>
      </w:pPr>
    </w:p>
    <w:p w14:paraId="046223F8" w14:textId="77777777" w:rsidR="008B74CA" w:rsidRPr="008B74CA" w:rsidRDefault="008B74CA" w:rsidP="008B74CA">
      <w:pPr>
        <w:ind w:left="1080"/>
        <w:rPr>
          <w:rFonts w:asciiTheme="minorHAnsi" w:hAnsiTheme="minorHAnsi" w:cstheme="minorHAnsi"/>
          <w:i/>
          <w:sz w:val="22"/>
          <w:szCs w:val="22"/>
        </w:rPr>
      </w:pPr>
      <w:r w:rsidRPr="008B74CA">
        <w:rPr>
          <w:rFonts w:asciiTheme="minorHAnsi" w:hAnsiTheme="minorHAnsi" w:cstheme="minorHAnsi"/>
          <w:i/>
          <w:sz w:val="22"/>
          <w:szCs w:val="22"/>
        </w:rPr>
        <w:t>Previous IFF Position</w:t>
      </w:r>
      <w:r w:rsidR="00395FE2">
        <w:rPr>
          <w:rFonts w:asciiTheme="minorHAnsi" w:hAnsiTheme="minorHAnsi" w:cstheme="minorHAnsi"/>
          <w:i/>
          <w:sz w:val="22"/>
          <w:szCs w:val="22"/>
        </w:rPr>
        <w:t>s</w:t>
      </w:r>
      <w:r w:rsidRPr="008B74CA">
        <w:rPr>
          <w:rFonts w:asciiTheme="minorHAnsi" w:hAnsiTheme="minorHAnsi" w:cstheme="minorHAnsi"/>
          <w:i/>
          <w:sz w:val="22"/>
          <w:szCs w:val="22"/>
        </w:rPr>
        <w:t>: Project Consultant/Intern (2002-2003)</w:t>
      </w:r>
    </w:p>
    <w:p w14:paraId="440AA2F5" w14:textId="77777777" w:rsidR="0000720C" w:rsidRPr="00B54455" w:rsidRDefault="0000720C">
      <w:pPr>
        <w:rPr>
          <w:rFonts w:asciiTheme="minorHAnsi" w:hAnsiTheme="minorHAnsi" w:cstheme="minorHAnsi"/>
          <w:sz w:val="22"/>
          <w:szCs w:val="22"/>
        </w:rPr>
      </w:pPr>
    </w:p>
    <w:p w14:paraId="671A5DE1" w14:textId="77777777" w:rsidR="00CC68C7" w:rsidRDefault="008B74CA" w:rsidP="008B74CA">
      <w:pPr>
        <w:rPr>
          <w:rFonts w:asciiTheme="minorHAnsi" w:hAnsiTheme="minorHAnsi" w:cstheme="minorHAnsi"/>
          <w:b/>
          <w:smallCaps/>
          <w:sz w:val="22"/>
          <w:szCs w:val="22"/>
        </w:rPr>
      </w:pPr>
      <w:r w:rsidRPr="00272530">
        <w:rPr>
          <w:rFonts w:asciiTheme="minorHAnsi" w:hAnsiTheme="minorHAnsi" w:cstheme="minorHAnsi"/>
          <w:b/>
          <w:smallCaps/>
          <w:sz w:val="22"/>
          <w:szCs w:val="22"/>
        </w:rPr>
        <w:t>EDUCATION</w:t>
      </w:r>
    </w:p>
    <w:p w14:paraId="79906883" w14:textId="77777777" w:rsidR="008B74CA" w:rsidRPr="00272530" w:rsidRDefault="008B74CA" w:rsidP="008B74CA">
      <w:pPr>
        <w:rPr>
          <w:rFonts w:asciiTheme="minorHAnsi" w:hAnsiTheme="minorHAnsi" w:cstheme="minorHAnsi"/>
          <w:b/>
          <w:smallCaps/>
          <w:sz w:val="22"/>
          <w:szCs w:val="22"/>
        </w:rPr>
      </w:pPr>
    </w:p>
    <w:p w14:paraId="34065962" w14:textId="77777777" w:rsidR="001C29FD" w:rsidRPr="001D33AE" w:rsidRDefault="001D33AE" w:rsidP="001D33AE">
      <w:pPr>
        <w:rPr>
          <w:rFonts w:asciiTheme="minorHAnsi" w:hAnsiTheme="minorHAnsi" w:cstheme="minorHAnsi"/>
          <w:sz w:val="22"/>
          <w:szCs w:val="22"/>
        </w:rPr>
      </w:pPr>
      <w:r w:rsidRPr="001D33AE">
        <w:rPr>
          <w:rFonts w:asciiTheme="minorHAnsi" w:hAnsiTheme="minorHAnsi" w:cstheme="minorHAnsi"/>
          <w:sz w:val="22"/>
          <w:szCs w:val="22"/>
        </w:rPr>
        <w:t>2003</w:t>
      </w:r>
      <w:r>
        <w:rPr>
          <w:rFonts w:asciiTheme="minorHAnsi" w:hAnsiTheme="minorHAnsi" w:cstheme="minorHAnsi"/>
          <w:sz w:val="22"/>
          <w:szCs w:val="22"/>
        </w:rPr>
        <w:t xml:space="preserve"> </w:t>
      </w:r>
      <w:r w:rsidRPr="001D33AE">
        <w:rPr>
          <w:rFonts w:asciiTheme="minorHAnsi" w:hAnsiTheme="minorHAnsi" w:cstheme="minorHAnsi"/>
          <w:sz w:val="22"/>
          <w:szCs w:val="22"/>
        </w:rPr>
        <w:t>M.P.P.</w:t>
      </w:r>
      <w:r w:rsidRPr="001D33AE">
        <w:rPr>
          <w:rFonts w:asciiTheme="minorHAnsi" w:hAnsiTheme="minorHAnsi" w:cstheme="minorHAnsi"/>
          <w:sz w:val="22"/>
          <w:szCs w:val="22"/>
        </w:rPr>
        <w:tab/>
      </w:r>
      <w:r w:rsidR="002B56E0" w:rsidRPr="001D33AE">
        <w:rPr>
          <w:rFonts w:asciiTheme="minorHAnsi" w:hAnsiTheme="minorHAnsi" w:cstheme="minorHAnsi"/>
          <w:sz w:val="22"/>
          <w:szCs w:val="22"/>
        </w:rPr>
        <w:t xml:space="preserve">University of Chicago, </w:t>
      </w:r>
      <w:r w:rsidR="001C29FD" w:rsidRPr="001D33AE">
        <w:rPr>
          <w:rFonts w:asciiTheme="minorHAnsi" w:hAnsiTheme="minorHAnsi" w:cstheme="minorHAnsi"/>
          <w:sz w:val="22"/>
          <w:szCs w:val="22"/>
        </w:rPr>
        <w:t>Irving B. Harris Graduate School of Public Policy Studies</w:t>
      </w:r>
    </w:p>
    <w:p w14:paraId="729FDEBD" w14:textId="77777777" w:rsidR="001C29FD" w:rsidRPr="001D33AE" w:rsidRDefault="001C29FD">
      <w:pPr>
        <w:rPr>
          <w:rFonts w:asciiTheme="minorHAnsi" w:hAnsiTheme="minorHAnsi" w:cstheme="minorHAnsi"/>
          <w:sz w:val="16"/>
          <w:szCs w:val="16"/>
        </w:rPr>
      </w:pPr>
    </w:p>
    <w:p w14:paraId="7A30E634" w14:textId="77777777" w:rsidR="00CC68C7" w:rsidRPr="001D33AE" w:rsidRDefault="001D33AE" w:rsidP="001D33AE">
      <w:pPr>
        <w:rPr>
          <w:rFonts w:asciiTheme="minorHAnsi" w:hAnsiTheme="minorHAnsi" w:cstheme="minorHAnsi"/>
          <w:sz w:val="22"/>
          <w:szCs w:val="22"/>
        </w:rPr>
      </w:pPr>
      <w:r w:rsidRPr="001D33AE">
        <w:rPr>
          <w:rFonts w:asciiTheme="minorHAnsi" w:hAnsiTheme="minorHAnsi" w:cstheme="minorHAnsi"/>
          <w:sz w:val="22"/>
          <w:szCs w:val="22"/>
        </w:rPr>
        <w:t>2000 B.A.</w:t>
      </w:r>
      <w:r w:rsidRPr="001D33AE">
        <w:rPr>
          <w:rFonts w:asciiTheme="minorHAnsi" w:hAnsiTheme="minorHAnsi" w:cstheme="minorHAnsi"/>
          <w:sz w:val="22"/>
          <w:szCs w:val="22"/>
        </w:rPr>
        <w:tab/>
      </w:r>
      <w:r w:rsidR="001C29FD" w:rsidRPr="001D33AE">
        <w:rPr>
          <w:rFonts w:asciiTheme="minorHAnsi" w:hAnsiTheme="minorHAnsi" w:cstheme="minorHAnsi"/>
          <w:sz w:val="22"/>
          <w:szCs w:val="22"/>
        </w:rPr>
        <w:t>Indiana University</w:t>
      </w:r>
      <w:r w:rsidR="00285A77">
        <w:rPr>
          <w:rFonts w:asciiTheme="minorHAnsi" w:hAnsiTheme="minorHAnsi" w:cstheme="minorHAnsi"/>
          <w:sz w:val="22"/>
          <w:szCs w:val="22"/>
        </w:rPr>
        <w:t>, History</w:t>
      </w:r>
    </w:p>
    <w:p w14:paraId="40FC484F" w14:textId="77777777" w:rsidR="002B56E0" w:rsidRDefault="002B56E0">
      <w:pPr>
        <w:rPr>
          <w:rFonts w:asciiTheme="minorHAnsi" w:hAnsiTheme="minorHAnsi" w:cstheme="minorHAnsi"/>
          <w:sz w:val="22"/>
          <w:szCs w:val="22"/>
        </w:rPr>
      </w:pPr>
    </w:p>
    <w:p w14:paraId="296EDC70" w14:textId="77777777" w:rsidR="005D42A9" w:rsidRDefault="005D42A9" w:rsidP="005D42A9">
      <w:pPr>
        <w:rPr>
          <w:rFonts w:asciiTheme="minorHAnsi" w:hAnsiTheme="minorHAnsi" w:cstheme="minorHAnsi"/>
          <w:b/>
          <w:smallCaps/>
          <w:sz w:val="22"/>
          <w:szCs w:val="22"/>
        </w:rPr>
      </w:pPr>
      <w:r>
        <w:rPr>
          <w:rFonts w:asciiTheme="minorHAnsi" w:hAnsiTheme="minorHAnsi" w:cstheme="minorHAnsi"/>
          <w:b/>
          <w:smallCaps/>
          <w:sz w:val="22"/>
          <w:szCs w:val="22"/>
        </w:rPr>
        <w:t>AWARDS</w:t>
      </w:r>
    </w:p>
    <w:p w14:paraId="1D0B7115" w14:textId="39523B63" w:rsidR="00D46DC3" w:rsidRDefault="00D46DC3">
      <w:pPr>
        <w:rPr>
          <w:rFonts w:asciiTheme="minorHAnsi" w:hAnsiTheme="minorHAnsi" w:cstheme="minorHAnsi"/>
          <w:sz w:val="22"/>
          <w:szCs w:val="22"/>
        </w:rPr>
      </w:pPr>
    </w:p>
    <w:p w14:paraId="22BD0674" w14:textId="5D88CB7D" w:rsidR="00AF6CDF" w:rsidRPr="001D33AE" w:rsidRDefault="00AF6CDF" w:rsidP="00594849">
      <w:pPr>
        <w:rPr>
          <w:rFonts w:asciiTheme="minorHAnsi" w:hAnsiTheme="minorHAnsi" w:cstheme="minorHAnsi"/>
          <w:sz w:val="22"/>
          <w:szCs w:val="22"/>
        </w:rPr>
      </w:pPr>
      <w:r>
        <w:rPr>
          <w:rFonts w:asciiTheme="minorHAnsi" w:hAnsiTheme="minorHAnsi" w:cstheme="minorHAnsi"/>
          <w:sz w:val="22"/>
          <w:szCs w:val="22"/>
        </w:rPr>
        <w:t>2016</w:t>
      </w:r>
      <w:r>
        <w:rPr>
          <w:rFonts w:asciiTheme="minorHAnsi" w:hAnsiTheme="minorHAnsi" w:cstheme="minorHAnsi"/>
          <w:sz w:val="22"/>
          <w:szCs w:val="22"/>
        </w:rPr>
        <w:tab/>
      </w:r>
      <w:r>
        <w:rPr>
          <w:rFonts w:asciiTheme="minorHAnsi" w:hAnsiTheme="minorHAnsi" w:cstheme="minorHAnsi"/>
          <w:sz w:val="22"/>
          <w:szCs w:val="22"/>
        </w:rPr>
        <w:tab/>
      </w:r>
      <w:r w:rsidR="00594849">
        <w:rPr>
          <w:rFonts w:asciiTheme="minorHAnsi" w:hAnsiTheme="minorHAnsi" w:cstheme="minorHAnsi"/>
          <w:sz w:val="22"/>
          <w:szCs w:val="22"/>
        </w:rPr>
        <w:t xml:space="preserve">Rising Star </w:t>
      </w:r>
      <w:r>
        <w:rPr>
          <w:rFonts w:asciiTheme="minorHAnsi" w:hAnsiTheme="minorHAnsi" w:cstheme="minorHAnsi"/>
          <w:sz w:val="22"/>
          <w:szCs w:val="22"/>
        </w:rPr>
        <w:t>Alumni Award</w:t>
      </w:r>
      <w:r w:rsidR="00594849">
        <w:rPr>
          <w:rFonts w:asciiTheme="minorHAnsi" w:hAnsiTheme="minorHAnsi" w:cstheme="minorHAnsi"/>
          <w:sz w:val="22"/>
          <w:szCs w:val="22"/>
        </w:rPr>
        <w:t>, University of Chicago Harris School of Public Policy</w:t>
      </w:r>
    </w:p>
    <w:p w14:paraId="21D66B43" w14:textId="77777777" w:rsidR="00AF6CDF" w:rsidRDefault="00AF6CDF">
      <w:pPr>
        <w:rPr>
          <w:rFonts w:asciiTheme="minorHAnsi" w:hAnsiTheme="minorHAnsi" w:cstheme="minorHAnsi"/>
          <w:sz w:val="22"/>
          <w:szCs w:val="22"/>
        </w:rPr>
      </w:pPr>
    </w:p>
    <w:p w14:paraId="5AFDF58A" w14:textId="59B57856" w:rsidR="004318C3" w:rsidRDefault="00AE48C2">
      <w:pPr>
        <w:rPr>
          <w:rFonts w:asciiTheme="minorHAnsi" w:hAnsiTheme="minorHAnsi" w:cstheme="minorHAnsi"/>
          <w:sz w:val="22"/>
          <w:szCs w:val="22"/>
        </w:rPr>
      </w:pPr>
      <w:r w:rsidRPr="001D33AE">
        <w:rPr>
          <w:rFonts w:asciiTheme="minorHAnsi" w:hAnsiTheme="minorHAnsi" w:cstheme="minorHAnsi"/>
          <w:sz w:val="22"/>
          <w:szCs w:val="22"/>
        </w:rPr>
        <w:t>2002</w:t>
      </w:r>
      <w:r w:rsidR="00D46DC3" w:rsidRPr="001D33AE">
        <w:rPr>
          <w:rFonts w:asciiTheme="minorHAnsi" w:hAnsiTheme="minorHAnsi" w:cstheme="minorHAnsi"/>
          <w:sz w:val="22"/>
          <w:szCs w:val="22"/>
        </w:rPr>
        <w:t>-2003</w:t>
      </w:r>
      <w:r w:rsidRPr="001D33AE">
        <w:rPr>
          <w:rFonts w:asciiTheme="minorHAnsi" w:hAnsiTheme="minorHAnsi" w:cstheme="minorHAnsi"/>
          <w:sz w:val="22"/>
          <w:szCs w:val="22"/>
        </w:rPr>
        <w:tab/>
        <w:t xml:space="preserve">McCormick Tribune </w:t>
      </w:r>
      <w:r w:rsidR="00AF6CDF">
        <w:rPr>
          <w:rFonts w:asciiTheme="minorHAnsi" w:hAnsiTheme="minorHAnsi" w:cstheme="minorHAnsi"/>
          <w:sz w:val="22"/>
          <w:szCs w:val="22"/>
        </w:rPr>
        <w:t xml:space="preserve">Urban </w:t>
      </w:r>
      <w:r w:rsidRPr="001D33AE">
        <w:rPr>
          <w:rFonts w:asciiTheme="minorHAnsi" w:hAnsiTheme="minorHAnsi" w:cstheme="minorHAnsi"/>
          <w:sz w:val="22"/>
          <w:szCs w:val="22"/>
        </w:rPr>
        <w:t>Leadership Fellow</w:t>
      </w:r>
      <w:r w:rsidR="00D46DC3" w:rsidRPr="001D33AE">
        <w:rPr>
          <w:rFonts w:asciiTheme="minorHAnsi" w:hAnsiTheme="minorHAnsi" w:cstheme="minorHAnsi"/>
          <w:sz w:val="22"/>
          <w:szCs w:val="22"/>
        </w:rPr>
        <w:t>, University of Chicago Harris School of Public Policy</w:t>
      </w:r>
    </w:p>
    <w:p w14:paraId="5BC190D7" w14:textId="77777777" w:rsidR="00AE48C2" w:rsidRPr="001D33AE" w:rsidRDefault="00D46DC3">
      <w:pPr>
        <w:rPr>
          <w:rFonts w:asciiTheme="minorHAnsi" w:hAnsiTheme="minorHAnsi" w:cstheme="minorHAnsi"/>
          <w:sz w:val="22"/>
          <w:szCs w:val="22"/>
        </w:rPr>
      </w:pPr>
      <w:r w:rsidRPr="001D33AE">
        <w:rPr>
          <w:rFonts w:asciiTheme="minorHAnsi" w:hAnsiTheme="minorHAnsi" w:cstheme="minorHAnsi"/>
          <w:sz w:val="22"/>
          <w:szCs w:val="22"/>
        </w:rPr>
        <w:t xml:space="preserve"> </w:t>
      </w:r>
    </w:p>
    <w:p w14:paraId="2BDE5C8D" w14:textId="77777777" w:rsidR="00D46DC3" w:rsidRDefault="00D46DC3">
      <w:pPr>
        <w:rPr>
          <w:rFonts w:asciiTheme="minorHAnsi" w:hAnsiTheme="minorHAnsi" w:cstheme="minorHAnsi"/>
          <w:sz w:val="22"/>
          <w:szCs w:val="22"/>
        </w:rPr>
      </w:pPr>
      <w:r w:rsidRPr="001D33AE">
        <w:rPr>
          <w:rFonts w:asciiTheme="minorHAnsi" w:hAnsiTheme="minorHAnsi" w:cstheme="minorHAnsi"/>
          <w:sz w:val="22"/>
          <w:szCs w:val="22"/>
        </w:rPr>
        <w:t>2001-2003</w:t>
      </w:r>
      <w:r w:rsidRPr="001D33AE">
        <w:rPr>
          <w:rFonts w:asciiTheme="minorHAnsi" w:hAnsiTheme="minorHAnsi" w:cstheme="minorHAnsi"/>
          <w:sz w:val="22"/>
          <w:szCs w:val="22"/>
        </w:rPr>
        <w:tab/>
        <w:t xml:space="preserve">Dean’s Fellowship, University of </w:t>
      </w:r>
      <w:r w:rsidR="00D37B20">
        <w:rPr>
          <w:rFonts w:asciiTheme="minorHAnsi" w:hAnsiTheme="minorHAnsi" w:cstheme="minorHAnsi"/>
          <w:sz w:val="22"/>
          <w:szCs w:val="22"/>
        </w:rPr>
        <w:t xml:space="preserve">Chicago Harris School of Public </w:t>
      </w:r>
      <w:r w:rsidRPr="001D33AE">
        <w:rPr>
          <w:rFonts w:asciiTheme="minorHAnsi" w:hAnsiTheme="minorHAnsi" w:cstheme="minorHAnsi"/>
          <w:sz w:val="22"/>
          <w:szCs w:val="22"/>
        </w:rPr>
        <w:t>Policy</w:t>
      </w:r>
    </w:p>
    <w:p w14:paraId="0C915BE7" w14:textId="77777777" w:rsidR="004318C3" w:rsidRPr="001D33AE" w:rsidRDefault="004318C3">
      <w:pPr>
        <w:rPr>
          <w:rFonts w:asciiTheme="minorHAnsi" w:hAnsiTheme="minorHAnsi" w:cstheme="minorHAnsi"/>
          <w:sz w:val="22"/>
          <w:szCs w:val="22"/>
        </w:rPr>
      </w:pPr>
    </w:p>
    <w:p w14:paraId="3F7F55C1" w14:textId="1F06F732" w:rsidR="00AE48C2" w:rsidRDefault="00AE48C2" w:rsidP="00594849">
      <w:pPr>
        <w:rPr>
          <w:rFonts w:asciiTheme="minorHAnsi" w:hAnsiTheme="minorHAnsi" w:cstheme="minorHAnsi"/>
          <w:sz w:val="22"/>
          <w:szCs w:val="22"/>
        </w:rPr>
      </w:pPr>
      <w:r w:rsidRPr="001D33AE">
        <w:rPr>
          <w:rFonts w:asciiTheme="minorHAnsi" w:hAnsiTheme="minorHAnsi" w:cstheme="minorHAnsi"/>
          <w:sz w:val="22"/>
          <w:szCs w:val="22"/>
        </w:rPr>
        <w:t>2000</w:t>
      </w:r>
      <w:r w:rsidRPr="001D33AE">
        <w:rPr>
          <w:rFonts w:asciiTheme="minorHAnsi" w:hAnsiTheme="minorHAnsi" w:cstheme="minorHAnsi"/>
          <w:sz w:val="22"/>
          <w:szCs w:val="22"/>
        </w:rPr>
        <w:tab/>
      </w:r>
      <w:r w:rsidR="00D46DC3">
        <w:rPr>
          <w:rFonts w:asciiTheme="minorHAnsi" w:hAnsiTheme="minorHAnsi" w:cstheme="minorHAnsi"/>
          <w:sz w:val="22"/>
          <w:szCs w:val="22"/>
        </w:rPr>
        <w:tab/>
      </w:r>
      <w:r>
        <w:rPr>
          <w:rFonts w:asciiTheme="minorHAnsi" w:hAnsiTheme="minorHAnsi" w:cstheme="minorHAnsi"/>
          <w:sz w:val="22"/>
          <w:szCs w:val="22"/>
        </w:rPr>
        <w:t>Honors Medal</w:t>
      </w:r>
      <w:r w:rsidR="00D46DC3">
        <w:rPr>
          <w:rFonts w:asciiTheme="minorHAnsi" w:hAnsiTheme="minorHAnsi" w:cstheme="minorHAnsi"/>
          <w:sz w:val="22"/>
          <w:szCs w:val="22"/>
        </w:rPr>
        <w:t>, Indiana University</w:t>
      </w:r>
      <w:r w:rsidR="00594849">
        <w:rPr>
          <w:rFonts w:asciiTheme="minorHAnsi" w:hAnsiTheme="minorHAnsi" w:cstheme="minorHAnsi"/>
          <w:sz w:val="22"/>
          <w:szCs w:val="22"/>
        </w:rPr>
        <w:t xml:space="preserve"> History Department</w:t>
      </w:r>
    </w:p>
    <w:p w14:paraId="1309A6BB" w14:textId="77777777" w:rsidR="005D42A9" w:rsidRPr="00272530" w:rsidRDefault="005D42A9">
      <w:pPr>
        <w:rPr>
          <w:rFonts w:asciiTheme="minorHAnsi" w:hAnsiTheme="minorHAnsi" w:cstheme="minorHAnsi"/>
          <w:sz w:val="22"/>
          <w:szCs w:val="22"/>
        </w:rPr>
      </w:pPr>
    </w:p>
    <w:p w14:paraId="6ADD754B" w14:textId="246B4C4C" w:rsidR="00471186" w:rsidRDefault="00471186" w:rsidP="00471186">
      <w:pPr>
        <w:rPr>
          <w:rFonts w:asciiTheme="minorHAnsi" w:hAnsiTheme="minorHAnsi" w:cstheme="minorHAnsi"/>
          <w:b/>
          <w:smallCaps/>
          <w:sz w:val="22"/>
          <w:szCs w:val="22"/>
        </w:rPr>
      </w:pPr>
      <w:r>
        <w:rPr>
          <w:rFonts w:asciiTheme="minorHAnsi" w:hAnsiTheme="minorHAnsi" w:cstheme="minorHAnsi"/>
          <w:b/>
          <w:smallCaps/>
          <w:sz w:val="22"/>
          <w:szCs w:val="22"/>
        </w:rPr>
        <w:t>AFFILIATIONS</w:t>
      </w:r>
    </w:p>
    <w:p w14:paraId="7D3E16BE" w14:textId="77777777" w:rsidR="00A15D2F" w:rsidRDefault="00A15D2F">
      <w:pPr>
        <w:rPr>
          <w:rFonts w:asciiTheme="minorHAnsi" w:hAnsiTheme="minorHAnsi" w:cstheme="minorHAnsi"/>
          <w:sz w:val="22"/>
          <w:szCs w:val="22"/>
        </w:rPr>
      </w:pPr>
    </w:p>
    <w:p w14:paraId="10287DD0" w14:textId="20086602" w:rsidR="00471186" w:rsidRDefault="00471186">
      <w:pPr>
        <w:rPr>
          <w:rFonts w:asciiTheme="minorHAnsi" w:hAnsiTheme="minorHAnsi" w:cstheme="minorHAnsi"/>
          <w:sz w:val="22"/>
          <w:szCs w:val="22"/>
        </w:rPr>
      </w:pPr>
      <w:r>
        <w:rPr>
          <w:rFonts w:asciiTheme="minorHAnsi" w:hAnsiTheme="minorHAnsi" w:cstheme="minorHAnsi"/>
          <w:sz w:val="22"/>
          <w:szCs w:val="22"/>
        </w:rPr>
        <w:t>Brookings Institution, Nonresident Senior Fellow</w:t>
      </w:r>
    </w:p>
    <w:p w14:paraId="30CD701F" w14:textId="383C97A3" w:rsidR="00471186" w:rsidRPr="00A15D2F" w:rsidRDefault="00A15D2F">
      <w:pPr>
        <w:rPr>
          <w:rFonts w:asciiTheme="minorHAnsi" w:hAnsiTheme="minorHAnsi" w:cstheme="minorHAnsi"/>
          <w:sz w:val="22"/>
          <w:szCs w:val="22"/>
        </w:rPr>
      </w:pPr>
      <w:r>
        <w:rPr>
          <w:rFonts w:asciiTheme="minorHAnsi" w:hAnsiTheme="minorHAnsi" w:cstheme="minorHAnsi"/>
          <w:sz w:val="22"/>
          <w:szCs w:val="22"/>
        </w:rPr>
        <w:t>Institute for Research on Poverty, University of Wisconsin-Madison, Poverty and Geography Network member</w:t>
      </w:r>
    </w:p>
    <w:p w14:paraId="190B463F" w14:textId="77777777" w:rsidR="00A15D2F" w:rsidRDefault="00A15D2F">
      <w:pPr>
        <w:rPr>
          <w:rFonts w:asciiTheme="minorHAnsi" w:hAnsiTheme="minorHAnsi" w:cstheme="minorHAnsi"/>
          <w:b/>
          <w:smallCaps/>
          <w:sz w:val="22"/>
          <w:szCs w:val="22"/>
        </w:rPr>
      </w:pPr>
    </w:p>
    <w:p w14:paraId="744E10B3" w14:textId="6B44285D" w:rsidR="002B56E0" w:rsidRDefault="008B74CA">
      <w:pPr>
        <w:rPr>
          <w:rFonts w:asciiTheme="minorHAnsi" w:hAnsiTheme="minorHAnsi" w:cstheme="minorHAnsi"/>
          <w:b/>
          <w:smallCaps/>
          <w:sz w:val="22"/>
          <w:szCs w:val="22"/>
        </w:rPr>
      </w:pPr>
      <w:r w:rsidRPr="00272530">
        <w:rPr>
          <w:rFonts w:asciiTheme="minorHAnsi" w:hAnsiTheme="minorHAnsi" w:cstheme="minorHAnsi"/>
          <w:b/>
          <w:smallCaps/>
          <w:sz w:val="22"/>
          <w:szCs w:val="22"/>
        </w:rPr>
        <w:t>PUBLICATIONS</w:t>
      </w:r>
    </w:p>
    <w:p w14:paraId="71E388C7" w14:textId="77777777" w:rsidR="008B74CA" w:rsidRPr="00272530" w:rsidRDefault="008B74CA">
      <w:pPr>
        <w:rPr>
          <w:rFonts w:asciiTheme="minorHAnsi" w:hAnsiTheme="minorHAnsi" w:cstheme="minorHAnsi"/>
          <w:b/>
          <w:smallCaps/>
          <w:sz w:val="22"/>
          <w:szCs w:val="22"/>
        </w:rPr>
      </w:pPr>
    </w:p>
    <w:p w14:paraId="41032DE8" w14:textId="77086D26" w:rsidR="00092AB3" w:rsidRDefault="00626B73" w:rsidP="00EF5F3A">
      <w:pPr>
        <w:rPr>
          <w:rFonts w:asciiTheme="minorHAnsi" w:hAnsiTheme="minorHAnsi" w:cstheme="minorHAnsi"/>
          <w:b/>
          <w:sz w:val="22"/>
          <w:szCs w:val="22"/>
        </w:rPr>
      </w:pPr>
      <w:r>
        <w:rPr>
          <w:rFonts w:asciiTheme="minorHAnsi" w:hAnsiTheme="minorHAnsi" w:cstheme="minorHAnsi"/>
          <w:b/>
          <w:sz w:val="22"/>
          <w:szCs w:val="22"/>
        </w:rPr>
        <w:t>Book</w:t>
      </w:r>
    </w:p>
    <w:p w14:paraId="3205019D" w14:textId="77777777" w:rsidR="00A03453" w:rsidRPr="00272530" w:rsidRDefault="00A03453" w:rsidP="00EF5F3A">
      <w:pPr>
        <w:rPr>
          <w:rFonts w:asciiTheme="minorHAnsi" w:hAnsiTheme="minorHAnsi" w:cstheme="minorHAnsi"/>
          <w:sz w:val="22"/>
          <w:szCs w:val="22"/>
        </w:rPr>
      </w:pPr>
      <w:r w:rsidRPr="00272530">
        <w:rPr>
          <w:rFonts w:asciiTheme="minorHAnsi" w:hAnsiTheme="minorHAnsi" w:cstheme="minorHAnsi"/>
          <w:i/>
          <w:sz w:val="22"/>
          <w:szCs w:val="22"/>
        </w:rPr>
        <w:t>Confronting Suburban Poverty in America.</w:t>
      </w:r>
      <w:r w:rsidRPr="00272530">
        <w:rPr>
          <w:rFonts w:asciiTheme="minorHAnsi" w:hAnsiTheme="minorHAnsi" w:cstheme="minorHAnsi"/>
          <w:sz w:val="22"/>
          <w:szCs w:val="22"/>
        </w:rPr>
        <w:t xml:space="preserve"> Brookings Institution Press</w:t>
      </w:r>
      <w:r w:rsidR="00092AB3">
        <w:rPr>
          <w:rFonts w:asciiTheme="minorHAnsi" w:hAnsiTheme="minorHAnsi" w:cstheme="minorHAnsi"/>
          <w:sz w:val="22"/>
          <w:szCs w:val="22"/>
        </w:rPr>
        <w:t xml:space="preserve">, </w:t>
      </w:r>
      <w:r w:rsidR="00911139">
        <w:rPr>
          <w:rFonts w:asciiTheme="minorHAnsi" w:hAnsiTheme="minorHAnsi" w:cstheme="minorHAnsi"/>
          <w:sz w:val="22"/>
          <w:szCs w:val="22"/>
        </w:rPr>
        <w:t>May</w:t>
      </w:r>
      <w:r w:rsidR="00092AB3">
        <w:rPr>
          <w:rFonts w:asciiTheme="minorHAnsi" w:hAnsiTheme="minorHAnsi" w:cstheme="minorHAnsi"/>
          <w:sz w:val="22"/>
          <w:szCs w:val="22"/>
        </w:rPr>
        <w:t xml:space="preserve"> 2013 (with Alan Berube)</w:t>
      </w:r>
      <w:r w:rsidRPr="00272530">
        <w:rPr>
          <w:rFonts w:asciiTheme="minorHAnsi" w:hAnsiTheme="minorHAnsi" w:cstheme="minorHAnsi"/>
          <w:sz w:val="22"/>
          <w:szCs w:val="22"/>
        </w:rPr>
        <w:t>.</w:t>
      </w:r>
    </w:p>
    <w:p w14:paraId="051B9FD5" w14:textId="6A0399A9" w:rsidR="00A03453" w:rsidRDefault="00A03453" w:rsidP="00EF5F3A">
      <w:pPr>
        <w:rPr>
          <w:rFonts w:asciiTheme="minorHAnsi" w:hAnsiTheme="minorHAnsi" w:cstheme="minorHAnsi"/>
          <w:sz w:val="22"/>
          <w:szCs w:val="22"/>
        </w:rPr>
      </w:pPr>
    </w:p>
    <w:p w14:paraId="272ADB43" w14:textId="02FD5738" w:rsidR="00626B73" w:rsidRDefault="00626B73" w:rsidP="00EF5F3A">
      <w:pPr>
        <w:rPr>
          <w:rFonts w:asciiTheme="minorHAnsi" w:hAnsiTheme="minorHAnsi" w:cstheme="minorHAnsi"/>
          <w:b/>
          <w:sz w:val="22"/>
          <w:szCs w:val="22"/>
        </w:rPr>
      </w:pPr>
      <w:r>
        <w:rPr>
          <w:rFonts w:asciiTheme="minorHAnsi" w:hAnsiTheme="minorHAnsi" w:cstheme="minorHAnsi"/>
          <w:b/>
          <w:sz w:val="22"/>
          <w:szCs w:val="22"/>
        </w:rPr>
        <w:t>Chapters in Books</w:t>
      </w:r>
      <w:r w:rsidR="00F90F1B">
        <w:rPr>
          <w:rFonts w:asciiTheme="minorHAnsi" w:hAnsiTheme="minorHAnsi" w:cstheme="minorHAnsi"/>
          <w:b/>
          <w:sz w:val="22"/>
          <w:szCs w:val="22"/>
        </w:rPr>
        <w:t>/Edited Volumes</w:t>
      </w:r>
    </w:p>
    <w:p w14:paraId="1C2BEAE3" w14:textId="70FFFED8" w:rsidR="00F90F1B" w:rsidRPr="00BF7AB6" w:rsidRDefault="00F90F1B" w:rsidP="00117617">
      <w:pPr>
        <w:rPr>
          <w:rFonts w:asciiTheme="minorHAnsi" w:hAnsiTheme="minorHAnsi" w:cstheme="minorHAnsi"/>
          <w:sz w:val="22"/>
          <w:szCs w:val="22"/>
        </w:rPr>
      </w:pPr>
      <w:r>
        <w:rPr>
          <w:rFonts w:asciiTheme="minorHAnsi" w:hAnsiTheme="minorHAnsi" w:cstheme="minorHAnsi"/>
          <w:sz w:val="22"/>
          <w:szCs w:val="22"/>
        </w:rPr>
        <w:t>“Spatial Context: The Geography of Mixed-Income Neighborhoods.</w:t>
      </w:r>
      <w:r w:rsidR="00BF7AB6">
        <w:rPr>
          <w:rFonts w:asciiTheme="minorHAnsi" w:hAnsiTheme="minorHAnsi" w:cstheme="minorHAnsi"/>
          <w:sz w:val="22"/>
          <w:szCs w:val="22"/>
        </w:rPr>
        <w:t xml:space="preserve">” In </w:t>
      </w:r>
      <w:r w:rsidR="00BF7AB6">
        <w:rPr>
          <w:rFonts w:asciiTheme="minorHAnsi" w:hAnsiTheme="minorHAnsi" w:cstheme="minorHAnsi"/>
          <w:i/>
          <w:iCs/>
          <w:sz w:val="22"/>
          <w:szCs w:val="22"/>
        </w:rPr>
        <w:t xml:space="preserve">What Works to Promote Inclusive, Equitable Mixed-Income Communities, </w:t>
      </w:r>
      <w:r w:rsidR="00BF7AB6">
        <w:rPr>
          <w:rFonts w:asciiTheme="minorHAnsi" w:hAnsiTheme="minorHAnsi" w:cstheme="minorHAnsi"/>
          <w:sz w:val="22"/>
          <w:szCs w:val="22"/>
        </w:rPr>
        <w:t xml:space="preserve">edited by Mark Joseph and Amy </w:t>
      </w:r>
      <w:proofErr w:type="spellStart"/>
      <w:r w:rsidR="00BF7AB6">
        <w:rPr>
          <w:rFonts w:asciiTheme="minorHAnsi" w:hAnsiTheme="minorHAnsi" w:cstheme="minorHAnsi"/>
          <w:sz w:val="22"/>
          <w:szCs w:val="22"/>
        </w:rPr>
        <w:t>Khare</w:t>
      </w:r>
      <w:proofErr w:type="spellEnd"/>
      <w:r w:rsidR="00BF7AB6">
        <w:rPr>
          <w:rFonts w:asciiTheme="minorHAnsi" w:hAnsiTheme="minorHAnsi" w:cstheme="minorHAnsi"/>
          <w:sz w:val="22"/>
          <w:szCs w:val="22"/>
        </w:rPr>
        <w:t>. National Initiative on Mixed-Income Communities at Case Western University and the San Francisco Federal Reserve Bank, April 2019 (with Carolina Reid and Natalie Holmes).</w:t>
      </w:r>
    </w:p>
    <w:p w14:paraId="0A11A9EB" w14:textId="77777777" w:rsidR="00F90F1B" w:rsidRDefault="00F90F1B" w:rsidP="00117617">
      <w:pPr>
        <w:rPr>
          <w:rFonts w:asciiTheme="minorHAnsi" w:hAnsiTheme="minorHAnsi" w:cstheme="minorHAnsi"/>
          <w:sz w:val="22"/>
          <w:szCs w:val="22"/>
        </w:rPr>
      </w:pPr>
    </w:p>
    <w:p w14:paraId="1EF01127" w14:textId="7AF98A1B" w:rsidR="00117617" w:rsidRPr="00117617" w:rsidRDefault="00117617" w:rsidP="00117617">
      <w:pPr>
        <w:rPr>
          <w:rFonts w:asciiTheme="minorHAnsi" w:hAnsiTheme="minorHAnsi" w:cstheme="minorHAnsi"/>
          <w:sz w:val="22"/>
          <w:szCs w:val="22"/>
        </w:rPr>
      </w:pPr>
      <w:r>
        <w:rPr>
          <w:rFonts w:asciiTheme="minorHAnsi" w:hAnsiTheme="minorHAnsi" w:cstheme="minorHAnsi"/>
          <w:sz w:val="22"/>
          <w:szCs w:val="22"/>
        </w:rPr>
        <w:t xml:space="preserve">“Suburban Poverty.” In </w:t>
      </w:r>
      <w:r>
        <w:rPr>
          <w:rFonts w:asciiTheme="minorHAnsi" w:hAnsiTheme="minorHAnsi" w:cstheme="minorHAnsi"/>
          <w:i/>
          <w:sz w:val="22"/>
          <w:szCs w:val="22"/>
        </w:rPr>
        <w:t xml:space="preserve">The Wiley-Blackwell Encyclopedia of Urban and Regional Studies, </w:t>
      </w:r>
      <w:r>
        <w:rPr>
          <w:rFonts w:asciiTheme="minorHAnsi" w:hAnsiTheme="minorHAnsi" w:cstheme="minorHAnsi"/>
          <w:sz w:val="22"/>
          <w:szCs w:val="22"/>
        </w:rPr>
        <w:t xml:space="preserve">edited by Antony </w:t>
      </w:r>
      <w:proofErr w:type="spellStart"/>
      <w:r>
        <w:rPr>
          <w:rFonts w:asciiTheme="minorHAnsi" w:hAnsiTheme="minorHAnsi" w:cstheme="minorHAnsi"/>
          <w:sz w:val="22"/>
          <w:szCs w:val="22"/>
        </w:rPr>
        <w:t>Orum</w:t>
      </w:r>
      <w:proofErr w:type="spellEnd"/>
      <w:r>
        <w:rPr>
          <w:rFonts w:asciiTheme="minorHAnsi" w:hAnsiTheme="minorHAnsi" w:cstheme="minorHAnsi"/>
          <w:i/>
          <w:sz w:val="22"/>
          <w:szCs w:val="22"/>
        </w:rPr>
        <w:t xml:space="preserve">. </w:t>
      </w:r>
      <w:r>
        <w:rPr>
          <w:rFonts w:asciiTheme="minorHAnsi" w:hAnsiTheme="minorHAnsi" w:cstheme="minorHAnsi"/>
          <w:sz w:val="22"/>
          <w:szCs w:val="22"/>
        </w:rPr>
        <w:t xml:space="preserve">Wiley-Blackwell, </w:t>
      </w:r>
      <w:r w:rsidR="00BF7AB6">
        <w:rPr>
          <w:rFonts w:asciiTheme="minorHAnsi" w:hAnsiTheme="minorHAnsi" w:cstheme="minorHAnsi"/>
          <w:sz w:val="22"/>
          <w:szCs w:val="22"/>
        </w:rPr>
        <w:t>April</w:t>
      </w:r>
      <w:r>
        <w:rPr>
          <w:rFonts w:asciiTheme="minorHAnsi" w:hAnsiTheme="minorHAnsi" w:cstheme="minorHAnsi"/>
          <w:sz w:val="22"/>
          <w:szCs w:val="22"/>
        </w:rPr>
        <w:t xml:space="preserve"> 201</w:t>
      </w:r>
      <w:r w:rsidR="00BF7AB6">
        <w:rPr>
          <w:rFonts w:asciiTheme="minorHAnsi" w:hAnsiTheme="minorHAnsi" w:cstheme="minorHAnsi"/>
          <w:sz w:val="22"/>
          <w:szCs w:val="22"/>
        </w:rPr>
        <w:t>9</w:t>
      </w:r>
      <w:r>
        <w:rPr>
          <w:rFonts w:asciiTheme="minorHAnsi" w:hAnsiTheme="minorHAnsi" w:cstheme="minorHAnsi"/>
          <w:sz w:val="22"/>
          <w:szCs w:val="22"/>
        </w:rPr>
        <w:t>.</w:t>
      </w:r>
    </w:p>
    <w:p w14:paraId="71EDB6E5" w14:textId="52DF7140" w:rsidR="00117617" w:rsidRDefault="002B0E91" w:rsidP="00C11611">
      <w:pPr>
        <w:rPr>
          <w:rFonts w:ascii="Calibri" w:hAnsi="Calibri" w:cs="Calibri"/>
          <w:sz w:val="22"/>
          <w:szCs w:val="22"/>
        </w:rPr>
      </w:pPr>
      <w:r w:rsidRPr="00AD45C4">
        <w:rPr>
          <w:rFonts w:ascii="Calibri" w:hAnsi="Calibri" w:cs="Calibri"/>
          <w:sz w:val="22"/>
          <w:szCs w:val="22"/>
        </w:rPr>
        <w:t xml:space="preserve"> </w:t>
      </w:r>
    </w:p>
    <w:p w14:paraId="440986A9" w14:textId="05E30970" w:rsidR="00C11611" w:rsidRPr="00AD45C4" w:rsidRDefault="00C11611" w:rsidP="00C11611">
      <w:pPr>
        <w:rPr>
          <w:rFonts w:ascii="Calibri" w:hAnsi="Calibri" w:cs="Calibri"/>
          <w:sz w:val="22"/>
          <w:szCs w:val="22"/>
        </w:rPr>
      </w:pPr>
      <w:r w:rsidRPr="00AD45C4">
        <w:rPr>
          <w:rFonts w:ascii="Calibri" w:hAnsi="Calibri" w:cs="Calibri"/>
          <w:sz w:val="22"/>
          <w:szCs w:val="22"/>
        </w:rPr>
        <w:t xml:space="preserve">“The Changing </w:t>
      </w:r>
      <w:r>
        <w:rPr>
          <w:rFonts w:ascii="Calibri" w:hAnsi="Calibri" w:cs="Calibri"/>
          <w:sz w:val="22"/>
          <w:szCs w:val="22"/>
        </w:rPr>
        <w:t>Geography of Disadvantage</w:t>
      </w:r>
      <w:r w:rsidRPr="00AD45C4">
        <w:rPr>
          <w:rFonts w:ascii="Calibri" w:hAnsi="Calibri" w:cs="Calibri"/>
          <w:sz w:val="22"/>
          <w:szCs w:val="22"/>
        </w:rPr>
        <w:t xml:space="preserve">.” In </w:t>
      </w:r>
      <w:r w:rsidRPr="00AD45C4">
        <w:rPr>
          <w:rFonts w:ascii="Calibri" w:hAnsi="Calibri" w:cs="Calibri"/>
          <w:i/>
          <w:sz w:val="22"/>
          <w:szCs w:val="22"/>
        </w:rPr>
        <w:t>Building Shared Prosperity in America’s Communities</w:t>
      </w:r>
      <w:r w:rsidRPr="00AD45C4">
        <w:rPr>
          <w:rFonts w:ascii="Calibri" w:hAnsi="Calibri" w:cs="Calibri"/>
          <w:sz w:val="22"/>
          <w:szCs w:val="22"/>
        </w:rPr>
        <w:t>, edited by Susan Wachter and Lei Ding. Penn Press, 201</w:t>
      </w:r>
      <w:r w:rsidR="00626B73">
        <w:rPr>
          <w:rFonts w:ascii="Calibri" w:hAnsi="Calibri" w:cs="Calibri"/>
          <w:sz w:val="22"/>
          <w:szCs w:val="22"/>
        </w:rPr>
        <w:t>6</w:t>
      </w:r>
      <w:r w:rsidRPr="00AD45C4">
        <w:rPr>
          <w:rFonts w:ascii="Calibri" w:hAnsi="Calibri" w:cs="Calibri"/>
          <w:sz w:val="22"/>
          <w:szCs w:val="22"/>
        </w:rPr>
        <w:t>.</w:t>
      </w:r>
    </w:p>
    <w:p w14:paraId="3C7FD158" w14:textId="77777777" w:rsidR="00C11611" w:rsidRPr="00AD45C4" w:rsidRDefault="00C11611" w:rsidP="00C11611">
      <w:pPr>
        <w:rPr>
          <w:rFonts w:ascii="Calibri" w:hAnsi="Calibri" w:cs="Calibri"/>
          <w:sz w:val="22"/>
          <w:szCs w:val="22"/>
        </w:rPr>
      </w:pPr>
    </w:p>
    <w:p w14:paraId="307C61FA" w14:textId="2327A47F" w:rsidR="00C11611" w:rsidRPr="00AD45C4" w:rsidRDefault="00C11611" w:rsidP="00C11611">
      <w:pPr>
        <w:rPr>
          <w:rFonts w:ascii="Calibri" w:hAnsi="Calibri" w:cs="Calibri"/>
          <w:sz w:val="22"/>
          <w:szCs w:val="22"/>
        </w:rPr>
      </w:pPr>
      <w:r w:rsidRPr="00AD45C4">
        <w:rPr>
          <w:rFonts w:ascii="Calibri" w:hAnsi="Calibri" w:cs="Calibri"/>
          <w:sz w:val="22"/>
          <w:szCs w:val="22"/>
        </w:rPr>
        <w:t xml:space="preserve">“New Challenges for Metropolitan Regions in America: Confronting Suburban Poverty.” In </w:t>
      </w:r>
      <w:r w:rsidRPr="00AD45C4">
        <w:rPr>
          <w:rFonts w:ascii="Calibri" w:hAnsi="Calibri" w:cs="Calibri"/>
          <w:i/>
          <w:sz w:val="22"/>
          <w:szCs w:val="22"/>
        </w:rPr>
        <w:t xml:space="preserve">Refitting Suburbia, </w:t>
      </w:r>
      <w:r w:rsidRPr="00AD45C4">
        <w:rPr>
          <w:rFonts w:ascii="Calibri" w:hAnsi="Calibri" w:cs="Calibri"/>
          <w:sz w:val="22"/>
          <w:szCs w:val="22"/>
        </w:rPr>
        <w:t xml:space="preserve">edited by Johann Jessen and Frank Roost. </w:t>
      </w:r>
      <w:proofErr w:type="spellStart"/>
      <w:r w:rsidRPr="00AD45C4">
        <w:rPr>
          <w:rFonts w:ascii="Calibri" w:hAnsi="Calibri"/>
          <w:sz w:val="22"/>
          <w:szCs w:val="22"/>
          <w:lang w:val="en-GB"/>
        </w:rPr>
        <w:t>Städtebau</w:t>
      </w:r>
      <w:proofErr w:type="spellEnd"/>
      <w:r w:rsidRPr="00AD45C4">
        <w:rPr>
          <w:rFonts w:ascii="Calibri" w:hAnsi="Calibri"/>
          <w:sz w:val="22"/>
          <w:szCs w:val="22"/>
          <w:lang w:val="en-GB"/>
        </w:rPr>
        <w:t xml:space="preserve"> </w:t>
      </w:r>
      <w:proofErr w:type="spellStart"/>
      <w:r w:rsidRPr="00AD45C4">
        <w:rPr>
          <w:rFonts w:ascii="Calibri" w:hAnsi="Calibri"/>
          <w:sz w:val="22"/>
          <w:szCs w:val="22"/>
          <w:lang w:val="en-GB"/>
        </w:rPr>
        <w:t>Institut</w:t>
      </w:r>
      <w:proofErr w:type="spellEnd"/>
      <w:r w:rsidRPr="00AD45C4">
        <w:rPr>
          <w:rFonts w:ascii="Calibri" w:hAnsi="Calibri"/>
          <w:sz w:val="22"/>
          <w:szCs w:val="22"/>
          <w:lang w:val="en-GB"/>
        </w:rPr>
        <w:t xml:space="preserve">, Universität Stuttgart and ILS – </w:t>
      </w:r>
      <w:proofErr w:type="spellStart"/>
      <w:r w:rsidRPr="00AD45C4">
        <w:rPr>
          <w:rFonts w:ascii="Calibri" w:hAnsi="Calibri"/>
          <w:sz w:val="22"/>
          <w:szCs w:val="22"/>
          <w:lang w:val="en-GB"/>
        </w:rPr>
        <w:t>Institut</w:t>
      </w:r>
      <w:proofErr w:type="spellEnd"/>
      <w:r w:rsidRPr="00AD45C4">
        <w:rPr>
          <w:rFonts w:ascii="Calibri" w:hAnsi="Calibri"/>
          <w:sz w:val="22"/>
          <w:szCs w:val="22"/>
          <w:lang w:val="en-GB"/>
        </w:rPr>
        <w:t xml:space="preserve"> </w:t>
      </w:r>
      <w:proofErr w:type="spellStart"/>
      <w:r w:rsidRPr="00AD45C4">
        <w:rPr>
          <w:rFonts w:ascii="Calibri" w:hAnsi="Calibri"/>
          <w:sz w:val="22"/>
          <w:szCs w:val="22"/>
          <w:lang w:val="en-GB"/>
        </w:rPr>
        <w:t>für</w:t>
      </w:r>
      <w:proofErr w:type="spellEnd"/>
      <w:r w:rsidRPr="00AD45C4">
        <w:rPr>
          <w:rFonts w:ascii="Calibri" w:hAnsi="Calibri"/>
          <w:sz w:val="22"/>
          <w:szCs w:val="22"/>
          <w:lang w:val="en-GB"/>
        </w:rPr>
        <w:t xml:space="preserve"> </w:t>
      </w:r>
      <w:proofErr w:type="spellStart"/>
      <w:r w:rsidRPr="00AD45C4">
        <w:rPr>
          <w:rFonts w:ascii="Calibri" w:hAnsi="Calibri"/>
          <w:sz w:val="22"/>
          <w:szCs w:val="22"/>
          <w:lang w:val="en-GB"/>
        </w:rPr>
        <w:t>Landes</w:t>
      </w:r>
      <w:proofErr w:type="spellEnd"/>
      <w:r w:rsidRPr="00AD45C4">
        <w:rPr>
          <w:rFonts w:ascii="Calibri" w:hAnsi="Calibri"/>
          <w:sz w:val="22"/>
          <w:szCs w:val="22"/>
          <w:lang w:val="en-GB"/>
        </w:rPr>
        <w:t xml:space="preserve">- </w:t>
      </w:r>
      <w:r w:rsidR="00154B15">
        <w:rPr>
          <w:rFonts w:ascii="Calibri" w:hAnsi="Calibri"/>
          <w:sz w:val="22"/>
          <w:szCs w:val="22"/>
          <w:lang w:val="en-GB"/>
        </w:rPr>
        <w:t xml:space="preserve">und </w:t>
      </w:r>
      <w:proofErr w:type="spellStart"/>
      <w:r w:rsidR="00154B15">
        <w:rPr>
          <w:rFonts w:ascii="Calibri" w:hAnsi="Calibri"/>
          <w:sz w:val="22"/>
          <w:szCs w:val="22"/>
          <w:lang w:val="en-GB"/>
        </w:rPr>
        <w:t>Stadtentwicklungsforschung</w:t>
      </w:r>
      <w:proofErr w:type="spellEnd"/>
      <w:r w:rsidR="00154B15">
        <w:rPr>
          <w:rFonts w:ascii="Calibri" w:hAnsi="Calibri"/>
          <w:sz w:val="22"/>
          <w:szCs w:val="22"/>
          <w:lang w:val="en-GB"/>
        </w:rPr>
        <w:t>,</w:t>
      </w:r>
      <w:r w:rsidRPr="00AD45C4">
        <w:rPr>
          <w:rFonts w:ascii="Calibri" w:hAnsi="Calibri"/>
          <w:sz w:val="22"/>
          <w:szCs w:val="22"/>
          <w:lang w:val="en-GB"/>
        </w:rPr>
        <w:t xml:space="preserve"> 2015.</w:t>
      </w:r>
    </w:p>
    <w:p w14:paraId="2EC77BE7" w14:textId="77777777" w:rsidR="00C11611" w:rsidRPr="00AD45C4" w:rsidRDefault="00C11611" w:rsidP="00C11611">
      <w:pPr>
        <w:rPr>
          <w:rFonts w:ascii="Calibri" w:hAnsi="Calibri" w:cs="Calibri"/>
          <w:sz w:val="22"/>
          <w:szCs w:val="22"/>
        </w:rPr>
      </w:pPr>
    </w:p>
    <w:p w14:paraId="59F69238" w14:textId="528E95A0" w:rsidR="00C11611" w:rsidRPr="00272530" w:rsidRDefault="00C11611" w:rsidP="00C11611">
      <w:pPr>
        <w:rPr>
          <w:rFonts w:asciiTheme="minorHAnsi" w:hAnsiTheme="minorHAnsi" w:cstheme="minorHAnsi"/>
          <w:sz w:val="22"/>
          <w:szCs w:val="22"/>
        </w:rPr>
      </w:pPr>
      <w:r w:rsidRPr="00272530">
        <w:rPr>
          <w:rFonts w:asciiTheme="minorHAnsi" w:hAnsiTheme="minorHAnsi" w:cstheme="minorHAnsi"/>
          <w:sz w:val="22"/>
          <w:szCs w:val="22"/>
        </w:rPr>
        <w:t>“The Resurgence of Concentrated Poverty in America: Metropolitan Trends in the 2000s</w:t>
      </w:r>
      <w:r>
        <w:rPr>
          <w:rFonts w:asciiTheme="minorHAnsi" w:hAnsiTheme="minorHAnsi" w:cstheme="minorHAnsi"/>
          <w:sz w:val="22"/>
          <w:szCs w:val="22"/>
        </w:rPr>
        <w:t>.” I</w:t>
      </w:r>
      <w:r w:rsidRPr="00272530">
        <w:rPr>
          <w:rFonts w:asciiTheme="minorHAnsi" w:hAnsiTheme="minorHAnsi" w:cstheme="minorHAnsi"/>
          <w:sz w:val="22"/>
          <w:szCs w:val="22"/>
        </w:rPr>
        <w:t xml:space="preserve">n </w:t>
      </w:r>
      <w:r w:rsidRPr="00272530">
        <w:rPr>
          <w:rFonts w:asciiTheme="minorHAnsi" w:hAnsiTheme="minorHAnsi" w:cstheme="minorHAnsi"/>
          <w:i/>
          <w:sz w:val="22"/>
          <w:szCs w:val="22"/>
        </w:rPr>
        <w:t xml:space="preserve">The New American Suburb: Poverty, Race, and the </w:t>
      </w:r>
      <w:r w:rsidR="004177EC">
        <w:rPr>
          <w:rFonts w:asciiTheme="minorHAnsi" w:hAnsiTheme="minorHAnsi" w:cstheme="minorHAnsi"/>
          <w:i/>
          <w:sz w:val="22"/>
          <w:szCs w:val="22"/>
        </w:rPr>
        <w:t>Economic</w:t>
      </w:r>
      <w:r w:rsidRPr="00272530">
        <w:rPr>
          <w:rFonts w:asciiTheme="minorHAnsi" w:hAnsiTheme="minorHAnsi" w:cstheme="minorHAnsi"/>
          <w:i/>
          <w:sz w:val="22"/>
          <w:szCs w:val="22"/>
        </w:rPr>
        <w:t xml:space="preserve"> Crisis</w:t>
      </w:r>
      <w:r>
        <w:rPr>
          <w:rFonts w:asciiTheme="minorHAnsi" w:hAnsiTheme="minorHAnsi" w:cstheme="minorHAnsi"/>
          <w:i/>
          <w:sz w:val="22"/>
          <w:szCs w:val="22"/>
        </w:rPr>
        <w:t xml:space="preserve">, </w:t>
      </w:r>
      <w:r>
        <w:rPr>
          <w:rFonts w:asciiTheme="minorHAnsi" w:hAnsiTheme="minorHAnsi" w:cstheme="minorHAnsi"/>
          <w:sz w:val="22"/>
          <w:szCs w:val="22"/>
        </w:rPr>
        <w:t>edited by</w:t>
      </w:r>
      <w:r w:rsidRPr="00272530">
        <w:rPr>
          <w:rFonts w:asciiTheme="minorHAnsi" w:hAnsiTheme="minorHAnsi" w:cstheme="minorHAnsi"/>
          <w:sz w:val="22"/>
          <w:szCs w:val="22"/>
        </w:rPr>
        <w:t xml:space="preserve"> Katrin </w:t>
      </w:r>
      <w:proofErr w:type="spellStart"/>
      <w:r w:rsidRPr="00272530">
        <w:rPr>
          <w:rFonts w:asciiTheme="minorHAnsi" w:hAnsiTheme="minorHAnsi" w:cstheme="minorHAnsi"/>
          <w:sz w:val="22"/>
          <w:szCs w:val="22"/>
        </w:rPr>
        <w:t>Anacker</w:t>
      </w:r>
      <w:proofErr w:type="spellEnd"/>
      <w:r w:rsidRPr="00272530">
        <w:rPr>
          <w:rFonts w:asciiTheme="minorHAnsi" w:hAnsiTheme="minorHAnsi" w:cstheme="minorHAnsi"/>
          <w:sz w:val="22"/>
          <w:szCs w:val="22"/>
        </w:rPr>
        <w:t>. Ashgate</w:t>
      </w:r>
      <w:r>
        <w:rPr>
          <w:rFonts w:asciiTheme="minorHAnsi" w:hAnsiTheme="minorHAnsi" w:cstheme="minorHAnsi"/>
          <w:sz w:val="22"/>
          <w:szCs w:val="22"/>
        </w:rPr>
        <w:t>, 2014 (with Carey Nadeau)</w:t>
      </w:r>
      <w:r w:rsidRPr="00272530">
        <w:rPr>
          <w:rFonts w:asciiTheme="minorHAnsi" w:hAnsiTheme="minorHAnsi" w:cstheme="minorHAnsi"/>
          <w:sz w:val="22"/>
          <w:szCs w:val="22"/>
        </w:rPr>
        <w:t>.</w:t>
      </w:r>
    </w:p>
    <w:p w14:paraId="2CD00982" w14:textId="77777777" w:rsidR="00C11611" w:rsidRDefault="00C11611" w:rsidP="00EF5F3A">
      <w:pPr>
        <w:rPr>
          <w:rFonts w:asciiTheme="minorHAnsi" w:hAnsiTheme="minorHAnsi" w:cstheme="minorHAnsi"/>
          <w:sz w:val="22"/>
          <w:szCs w:val="22"/>
        </w:rPr>
      </w:pPr>
    </w:p>
    <w:p w14:paraId="0FCF5FE9" w14:textId="77777777" w:rsidR="00092AB3" w:rsidRPr="00092AB3" w:rsidRDefault="00092AB3" w:rsidP="00EF5F3A">
      <w:pPr>
        <w:rPr>
          <w:rFonts w:asciiTheme="minorHAnsi" w:hAnsiTheme="minorHAnsi" w:cstheme="minorHAnsi"/>
          <w:b/>
          <w:sz w:val="22"/>
          <w:szCs w:val="22"/>
        </w:rPr>
      </w:pPr>
      <w:r w:rsidRPr="00092AB3">
        <w:rPr>
          <w:rFonts w:asciiTheme="minorHAnsi" w:hAnsiTheme="minorHAnsi" w:cstheme="minorHAnsi"/>
          <w:b/>
          <w:sz w:val="22"/>
          <w:szCs w:val="22"/>
        </w:rPr>
        <w:t>Articles/Other Publications</w:t>
      </w:r>
    </w:p>
    <w:p w14:paraId="27137515" w14:textId="4674F132" w:rsidR="00257232" w:rsidRDefault="00257232" w:rsidP="00EF5F3A">
      <w:pPr>
        <w:rPr>
          <w:rFonts w:asciiTheme="minorHAnsi" w:hAnsiTheme="minorHAnsi" w:cstheme="minorHAnsi"/>
          <w:sz w:val="22"/>
          <w:szCs w:val="22"/>
        </w:rPr>
      </w:pPr>
      <w:r>
        <w:rPr>
          <w:rFonts w:asciiTheme="minorHAnsi" w:hAnsiTheme="minorHAnsi" w:cstheme="minorHAnsi"/>
          <w:sz w:val="22"/>
          <w:szCs w:val="22"/>
        </w:rPr>
        <w:t>“The Impact of the Pandemic on Small Landlords: Evidence from Two National Surveys.” The Harvard Joint Center for Housing Studies, forthcoming (with Nathanial Decker, Elijah de la Campa, and Christopher Herbert).</w:t>
      </w:r>
    </w:p>
    <w:p w14:paraId="21D2E26C" w14:textId="77777777" w:rsidR="00257232" w:rsidRDefault="00257232" w:rsidP="00EF5F3A">
      <w:pPr>
        <w:rPr>
          <w:rFonts w:asciiTheme="minorHAnsi" w:hAnsiTheme="minorHAnsi" w:cstheme="minorHAnsi"/>
          <w:sz w:val="22"/>
          <w:szCs w:val="22"/>
        </w:rPr>
      </w:pPr>
    </w:p>
    <w:p w14:paraId="262A8E48" w14:textId="307F61AC" w:rsidR="00257232" w:rsidRDefault="00257232" w:rsidP="00EF5F3A">
      <w:pPr>
        <w:rPr>
          <w:rFonts w:asciiTheme="minorHAnsi" w:hAnsiTheme="minorHAnsi" w:cstheme="minorHAnsi"/>
          <w:sz w:val="22"/>
          <w:szCs w:val="22"/>
        </w:rPr>
      </w:pPr>
      <w:r>
        <w:rPr>
          <w:rFonts w:asciiTheme="minorHAnsi" w:hAnsiTheme="minorHAnsi" w:cstheme="minorHAnsi"/>
          <w:sz w:val="22"/>
          <w:szCs w:val="22"/>
        </w:rPr>
        <w:t xml:space="preserve">“Rent Payments in Affordable Housing During the Pandemic: The Role of Rental Subsidies and the Safety Net.” The NYU Furman Center, September 2021 (with Katherine </w:t>
      </w:r>
      <w:proofErr w:type="spellStart"/>
      <w:r>
        <w:rPr>
          <w:rFonts w:asciiTheme="minorHAnsi" w:hAnsiTheme="minorHAnsi" w:cstheme="minorHAnsi"/>
          <w:sz w:val="22"/>
          <w:szCs w:val="22"/>
        </w:rPr>
        <w:t>O’Regan</w:t>
      </w:r>
      <w:proofErr w:type="spellEnd"/>
      <w:r>
        <w:rPr>
          <w:rFonts w:asciiTheme="minorHAnsi" w:hAnsiTheme="minorHAnsi" w:cstheme="minorHAnsi"/>
          <w:sz w:val="22"/>
          <w:szCs w:val="22"/>
        </w:rPr>
        <w:t xml:space="preserve">, Hayley </w:t>
      </w:r>
      <w:proofErr w:type="spellStart"/>
      <w:r>
        <w:rPr>
          <w:rFonts w:asciiTheme="minorHAnsi" w:hAnsiTheme="minorHAnsi" w:cstheme="minorHAnsi"/>
          <w:sz w:val="22"/>
          <w:szCs w:val="22"/>
        </w:rPr>
        <w:t>Raetz</w:t>
      </w:r>
      <w:proofErr w:type="spellEnd"/>
      <w:r>
        <w:rPr>
          <w:rFonts w:asciiTheme="minorHAnsi" w:hAnsiTheme="minorHAnsi" w:cstheme="minorHAnsi"/>
          <w:sz w:val="22"/>
          <w:szCs w:val="22"/>
        </w:rPr>
        <w:t xml:space="preserve">, and Quinn </w:t>
      </w:r>
      <w:proofErr w:type="spellStart"/>
      <w:r>
        <w:rPr>
          <w:rFonts w:asciiTheme="minorHAnsi" w:hAnsiTheme="minorHAnsi" w:cstheme="minorHAnsi"/>
          <w:sz w:val="22"/>
          <w:szCs w:val="22"/>
        </w:rPr>
        <w:t>Underriner</w:t>
      </w:r>
      <w:proofErr w:type="spellEnd"/>
      <w:r>
        <w:rPr>
          <w:rFonts w:asciiTheme="minorHAnsi" w:hAnsiTheme="minorHAnsi" w:cstheme="minorHAnsi"/>
          <w:sz w:val="22"/>
          <w:szCs w:val="22"/>
        </w:rPr>
        <w:t>).</w:t>
      </w:r>
    </w:p>
    <w:p w14:paraId="4E85D575" w14:textId="77777777" w:rsidR="00257232" w:rsidRDefault="00257232" w:rsidP="00EF5F3A">
      <w:pPr>
        <w:rPr>
          <w:rFonts w:asciiTheme="minorHAnsi" w:hAnsiTheme="minorHAnsi" w:cstheme="minorHAnsi"/>
          <w:sz w:val="22"/>
          <w:szCs w:val="22"/>
        </w:rPr>
      </w:pPr>
    </w:p>
    <w:p w14:paraId="6C8A112E" w14:textId="58372709" w:rsidR="00257232" w:rsidRDefault="00257232" w:rsidP="00EF5F3A">
      <w:pPr>
        <w:rPr>
          <w:rFonts w:asciiTheme="minorHAnsi" w:hAnsiTheme="minorHAnsi" w:cstheme="minorHAnsi"/>
          <w:sz w:val="22"/>
          <w:szCs w:val="22"/>
        </w:rPr>
      </w:pPr>
      <w:r>
        <w:rPr>
          <w:rFonts w:asciiTheme="minorHAnsi" w:hAnsiTheme="minorHAnsi" w:cstheme="minorHAnsi"/>
          <w:sz w:val="22"/>
          <w:szCs w:val="22"/>
        </w:rPr>
        <w:t xml:space="preserve">“Paying the Rent in a Pandemic: Recent Trends in Rent Payments Among Affordable Housing Tenants in California.” UC Berkeley </w:t>
      </w:r>
      <w:proofErr w:type="spellStart"/>
      <w:r>
        <w:rPr>
          <w:rFonts w:asciiTheme="minorHAnsi" w:hAnsiTheme="minorHAnsi" w:cstheme="minorHAnsi"/>
          <w:sz w:val="22"/>
          <w:szCs w:val="22"/>
        </w:rPr>
        <w:t>Terner</w:t>
      </w:r>
      <w:proofErr w:type="spellEnd"/>
      <w:r>
        <w:rPr>
          <w:rFonts w:asciiTheme="minorHAnsi" w:hAnsiTheme="minorHAnsi" w:cstheme="minorHAnsi"/>
          <w:sz w:val="22"/>
          <w:szCs w:val="22"/>
        </w:rPr>
        <w:t xml:space="preserve"> Center for Housing Innovation, June 2021 (with Quinn </w:t>
      </w:r>
      <w:proofErr w:type="spellStart"/>
      <w:r>
        <w:rPr>
          <w:rFonts w:asciiTheme="minorHAnsi" w:hAnsiTheme="minorHAnsi" w:cstheme="minorHAnsi"/>
          <w:sz w:val="22"/>
          <w:szCs w:val="22"/>
        </w:rPr>
        <w:t>Underriner</w:t>
      </w:r>
      <w:proofErr w:type="spellEnd"/>
      <w:r>
        <w:rPr>
          <w:rFonts w:asciiTheme="minorHAnsi" w:hAnsiTheme="minorHAnsi" w:cstheme="minorHAnsi"/>
          <w:sz w:val="22"/>
          <w:szCs w:val="22"/>
        </w:rPr>
        <w:t xml:space="preserve"> and Carolina Reid).</w:t>
      </w:r>
    </w:p>
    <w:p w14:paraId="56E1732A" w14:textId="220BE581" w:rsidR="00257232" w:rsidRDefault="00257232" w:rsidP="00EF5F3A">
      <w:pPr>
        <w:rPr>
          <w:rFonts w:asciiTheme="minorHAnsi" w:hAnsiTheme="minorHAnsi" w:cstheme="minorHAnsi"/>
          <w:sz w:val="22"/>
          <w:szCs w:val="22"/>
        </w:rPr>
      </w:pPr>
    </w:p>
    <w:p w14:paraId="3D705823" w14:textId="5906B1FB" w:rsidR="00257232" w:rsidRDefault="00257232" w:rsidP="00EF5F3A">
      <w:pPr>
        <w:rPr>
          <w:rFonts w:asciiTheme="minorHAnsi" w:hAnsiTheme="minorHAnsi" w:cstheme="minorHAnsi"/>
          <w:sz w:val="22"/>
          <w:szCs w:val="22"/>
        </w:rPr>
      </w:pPr>
      <w:r>
        <w:rPr>
          <w:rFonts w:asciiTheme="minorHAnsi" w:hAnsiTheme="minorHAnsi" w:cstheme="minorHAnsi"/>
          <w:sz w:val="22"/>
          <w:szCs w:val="22"/>
        </w:rPr>
        <w:t>“Commuting to Opportunity: Employment Patterns of People Living in High-Poverty Neighborhoods.” Enterprise Community Partners, June 2021.</w:t>
      </w:r>
    </w:p>
    <w:p w14:paraId="39CEBFFF" w14:textId="77777777" w:rsidR="00257232" w:rsidRDefault="00257232" w:rsidP="00EF5F3A">
      <w:pPr>
        <w:rPr>
          <w:rFonts w:asciiTheme="minorHAnsi" w:hAnsiTheme="minorHAnsi" w:cstheme="minorHAnsi"/>
          <w:sz w:val="22"/>
          <w:szCs w:val="22"/>
        </w:rPr>
      </w:pPr>
    </w:p>
    <w:p w14:paraId="30426951" w14:textId="0F55E049" w:rsidR="00F620CA" w:rsidRDefault="00F620CA" w:rsidP="00EF5F3A">
      <w:pPr>
        <w:rPr>
          <w:rFonts w:asciiTheme="minorHAnsi" w:hAnsiTheme="minorHAnsi" w:cstheme="minorHAnsi"/>
          <w:sz w:val="22"/>
          <w:szCs w:val="22"/>
        </w:rPr>
      </w:pPr>
      <w:r>
        <w:rPr>
          <w:rFonts w:asciiTheme="minorHAnsi" w:hAnsiTheme="minorHAnsi" w:cstheme="minorHAnsi"/>
          <w:sz w:val="22"/>
          <w:szCs w:val="22"/>
        </w:rPr>
        <w:t xml:space="preserve">“The Complexity of Financing Low Income Tax Credit Housing.” UC Berkeley </w:t>
      </w:r>
      <w:proofErr w:type="spellStart"/>
      <w:r>
        <w:rPr>
          <w:rFonts w:asciiTheme="minorHAnsi" w:hAnsiTheme="minorHAnsi" w:cstheme="minorHAnsi"/>
          <w:sz w:val="22"/>
          <w:szCs w:val="22"/>
        </w:rPr>
        <w:t>Terner</w:t>
      </w:r>
      <w:proofErr w:type="spellEnd"/>
      <w:r>
        <w:rPr>
          <w:rFonts w:asciiTheme="minorHAnsi" w:hAnsiTheme="minorHAnsi" w:cstheme="minorHAnsi"/>
          <w:sz w:val="22"/>
          <w:szCs w:val="22"/>
        </w:rPr>
        <w:t xml:space="preserve"> Center for Housing Innovation, April 2021 (with Carolina Reid).</w:t>
      </w:r>
    </w:p>
    <w:p w14:paraId="74FC0C0E" w14:textId="0467779D" w:rsidR="00F620CA" w:rsidRDefault="00F620CA" w:rsidP="00EF5F3A">
      <w:pPr>
        <w:rPr>
          <w:rFonts w:asciiTheme="minorHAnsi" w:hAnsiTheme="minorHAnsi" w:cstheme="minorHAnsi"/>
          <w:sz w:val="22"/>
          <w:szCs w:val="22"/>
        </w:rPr>
      </w:pPr>
    </w:p>
    <w:p w14:paraId="106485B3" w14:textId="3F13361B" w:rsidR="00F620CA" w:rsidRDefault="00257232" w:rsidP="00EF5F3A">
      <w:pPr>
        <w:rPr>
          <w:rFonts w:asciiTheme="minorHAnsi" w:hAnsiTheme="minorHAnsi" w:cstheme="minorHAnsi"/>
          <w:sz w:val="22"/>
          <w:szCs w:val="22"/>
        </w:rPr>
      </w:pPr>
      <w:r>
        <w:rPr>
          <w:rFonts w:asciiTheme="minorHAnsi" w:hAnsiTheme="minorHAnsi" w:cstheme="minorHAnsi"/>
          <w:sz w:val="22"/>
          <w:szCs w:val="22"/>
        </w:rPr>
        <w:t xml:space="preserve">“COVID-19 and California’s Vulnerable Renters.” UC Berkeley </w:t>
      </w:r>
      <w:proofErr w:type="spellStart"/>
      <w:r>
        <w:rPr>
          <w:rFonts w:asciiTheme="minorHAnsi" w:hAnsiTheme="minorHAnsi" w:cstheme="minorHAnsi"/>
          <w:sz w:val="22"/>
          <w:szCs w:val="22"/>
        </w:rPr>
        <w:t>Terner</w:t>
      </w:r>
      <w:proofErr w:type="spellEnd"/>
      <w:r>
        <w:rPr>
          <w:rFonts w:asciiTheme="minorHAnsi" w:hAnsiTheme="minorHAnsi" w:cstheme="minorHAnsi"/>
          <w:sz w:val="22"/>
          <w:szCs w:val="22"/>
        </w:rPr>
        <w:t xml:space="preserve"> Center for Housing Innovation, August 2020 (with Carolina Reid).</w:t>
      </w:r>
    </w:p>
    <w:p w14:paraId="5F0F7FE6" w14:textId="70AA8F71" w:rsidR="00257232" w:rsidRDefault="00257232" w:rsidP="00EF5F3A">
      <w:pPr>
        <w:rPr>
          <w:rFonts w:asciiTheme="minorHAnsi" w:hAnsiTheme="minorHAnsi" w:cstheme="minorHAnsi"/>
          <w:sz w:val="22"/>
          <w:szCs w:val="22"/>
        </w:rPr>
      </w:pPr>
    </w:p>
    <w:p w14:paraId="5A4DC9AD" w14:textId="2E3CCF3D" w:rsidR="00257232" w:rsidRDefault="00257232" w:rsidP="00EF5F3A">
      <w:pPr>
        <w:rPr>
          <w:rFonts w:asciiTheme="minorHAnsi" w:hAnsiTheme="minorHAnsi" w:cstheme="minorHAnsi"/>
          <w:sz w:val="22"/>
          <w:szCs w:val="22"/>
        </w:rPr>
      </w:pPr>
      <w:r>
        <w:rPr>
          <w:rFonts w:asciiTheme="minorHAnsi" w:hAnsiTheme="minorHAnsi" w:cstheme="minorHAnsi"/>
          <w:sz w:val="22"/>
          <w:szCs w:val="22"/>
        </w:rPr>
        <w:t>“</w:t>
      </w:r>
      <w:r w:rsidR="00B34E8E">
        <w:rPr>
          <w:rFonts w:asciiTheme="minorHAnsi" w:hAnsiTheme="minorHAnsi" w:cstheme="minorHAnsi"/>
          <w:sz w:val="22"/>
          <w:szCs w:val="22"/>
        </w:rPr>
        <w:t xml:space="preserve">Estimating COVID-19’s Near-Term Impacts on Renters.” UC Berkeley </w:t>
      </w:r>
      <w:proofErr w:type="spellStart"/>
      <w:r w:rsidR="00B34E8E">
        <w:rPr>
          <w:rFonts w:asciiTheme="minorHAnsi" w:hAnsiTheme="minorHAnsi" w:cstheme="minorHAnsi"/>
          <w:sz w:val="22"/>
          <w:szCs w:val="22"/>
        </w:rPr>
        <w:t>Terner</w:t>
      </w:r>
      <w:proofErr w:type="spellEnd"/>
      <w:r w:rsidR="00B34E8E">
        <w:rPr>
          <w:rFonts w:asciiTheme="minorHAnsi" w:hAnsiTheme="minorHAnsi" w:cstheme="minorHAnsi"/>
          <w:sz w:val="22"/>
          <w:szCs w:val="22"/>
        </w:rPr>
        <w:t xml:space="preserve"> Center for Housing Innovation, April 2020 (with Cecile Murray).</w:t>
      </w:r>
    </w:p>
    <w:p w14:paraId="6B8A9A90" w14:textId="77777777" w:rsidR="00F620CA" w:rsidRDefault="00F620CA" w:rsidP="00EF5F3A">
      <w:pPr>
        <w:rPr>
          <w:rFonts w:asciiTheme="minorHAnsi" w:hAnsiTheme="minorHAnsi" w:cstheme="minorHAnsi"/>
          <w:sz w:val="22"/>
          <w:szCs w:val="22"/>
        </w:rPr>
      </w:pPr>
    </w:p>
    <w:p w14:paraId="2FC9B4BC" w14:textId="7ECF234F" w:rsidR="00F90F1B" w:rsidRDefault="00F90F1B" w:rsidP="00EF5F3A">
      <w:pPr>
        <w:rPr>
          <w:rFonts w:asciiTheme="minorHAnsi" w:hAnsiTheme="minorHAnsi" w:cstheme="minorHAnsi"/>
          <w:sz w:val="22"/>
          <w:szCs w:val="22"/>
        </w:rPr>
      </w:pPr>
      <w:r>
        <w:rPr>
          <w:rFonts w:asciiTheme="minorHAnsi" w:hAnsiTheme="minorHAnsi" w:cstheme="minorHAnsi"/>
          <w:sz w:val="22"/>
          <w:szCs w:val="22"/>
        </w:rPr>
        <w:t>“How Housing Supply Shapes Access to Entry-Level Homeownership.” UC Berkeley Terner Center for Housing Innovation, November 2019 (with Mark Trainer).</w:t>
      </w:r>
    </w:p>
    <w:p w14:paraId="08EF5A50" w14:textId="616868E8" w:rsidR="00F90F1B" w:rsidRDefault="00F90F1B" w:rsidP="00EF5F3A">
      <w:pPr>
        <w:rPr>
          <w:rFonts w:asciiTheme="minorHAnsi" w:hAnsiTheme="minorHAnsi" w:cstheme="minorHAnsi"/>
          <w:sz w:val="22"/>
          <w:szCs w:val="22"/>
        </w:rPr>
      </w:pPr>
    </w:p>
    <w:p w14:paraId="7D8D6ECF" w14:textId="222A234B" w:rsidR="00F90F1B" w:rsidRDefault="00F90F1B" w:rsidP="00EF5F3A">
      <w:pPr>
        <w:rPr>
          <w:rFonts w:asciiTheme="minorHAnsi" w:hAnsiTheme="minorHAnsi" w:cstheme="minorHAnsi"/>
          <w:sz w:val="22"/>
          <w:szCs w:val="22"/>
        </w:rPr>
      </w:pPr>
      <w:r>
        <w:rPr>
          <w:rFonts w:asciiTheme="minorHAnsi" w:hAnsiTheme="minorHAnsi" w:cstheme="minorHAnsi"/>
          <w:sz w:val="22"/>
          <w:szCs w:val="22"/>
        </w:rPr>
        <w:t>“How Housing Supply Shapes Access to Opportunity for Renters.” UC Berkeley Terner Center for Housing Innovation, November 2019 (with Mark Trainer).</w:t>
      </w:r>
    </w:p>
    <w:p w14:paraId="4598ABEB" w14:textId="0D082EA4" w:rsidR="00F90F1B" w:rsidRDefault="00F90F1B" w:rsidP="00EF5F3A">
      <w:pPr>
        <w:rPr>
          <w:rFonts w:asciiTheme="minorHAnsi" w:hAnsiTheme="minorHAnsi" w:cstheme="minorHAnsi"/>
          <w:sz w:val="22"/>
          <w:szCs w:val="22"/>
        </w:rPr>
      </w:pPr>
    </w:p>
    <w:p w14:paraId="0DF1FC02" w14:textId="2159FEA5" w:rsidR="00F90F1B" w:rsidRDefault="00F90F1B" w:rsidP="00EF5F3A">
      <w:pPr>
        <w:rPr>
          <w:rFonts w:asciiTheme="minorHAnsi" w:hAnsiTheme="minorHAnsi" w:cstheme="minorHAnsi"/>
          <w:sz w:val="22"/>
          <w:szCs w:val="22"/>
        </w:rPr>
      </w:pPr>
      <w:r>
        <w:rPr>
          <w:rFonts w:asciiTheme="minorHAnsi" w:hAnsiTheme="minorHAnsi" w:cstheme="minorHAnsi"/>
          <w:sz w:val="22"/>
          <w:szCs w:val="22"/>
        </w:rPr>
        <w:t xml:space="preserve">“The Employment Landscape for Subsidized Households.” In Enterprise Community Partners and Housing Partnership Networks </w:t>
      </w:r>
      <w:r>
        <w:rPr>
          <w:rFonts w:asciiTheme="minorHAnsi" w:hAnsiTheme="minorHAnsi" w:cstheme="minorHAnsi"/>
          <w:i/>
          <w:iCs/>
          <w:sz w:val="22"/>
          <w:szCs w:val="22"/>
        </w:rPr>
        <w:t xml:space="preserve">Advancing Opportunity Through Affordable Housing </w:t>
      </w:r>
      <w:r>
        <w:rPr>
          <w:rFonts w:asciiTheme="minorHAnsi" w:hAnsiTheme="minorHAnsi" w:cstheme="minorHAnsi"/>
          <w:sz w:val="22"/>
          <w:szCs w:val="22"/>
        </w:rPr>
        <w:t xml:space="preserve">series, </w:t>
      </w:r>
      <w:r w:rsidR="00BF7AB6">
        <w:rPr>
          <w:rFonts w:asciiTheme="minorHAnsi" w:hAnsiTheme="minorHAnsi" w:cstheme="minorHAnsi"/>
          <w:sz w:val="22"/>
          <w:szCs w:val="22"/>
        </w:rPr>
        <w:t xml:space="preserve">October </w:t>
      </w:r>
      <w:r>
        <w:rPr>
          <w:rFonts w:asciiTheme="minorHAnsi" w:hAnsiTheme="minorHAnsi" w:cstheme="minorHAnsi"/>
          <w:sz w:val="22"/>
          <w:szCs w:val="22"/>
        </w:rPr>
        <w:t>2019.</w:t>
      </w:r>
    </w:p>
    <w:p w14:paraId="32BB44D8" w14:textId="554CF3A6" w:rsidR="00F90F1B" w:rsidRDefault="00F90F1B" w:rsidP="00EF5F3A">
      <w:pPr>
        <w:rPr>
          <w:rFonts w:asciiTheme="minorHAnsi" w:hAnsiTheme="minorHAnsi" w:cstheme="minorHAnsi"/>
          <w:sz w:val="22"/>
          <w:szCs w:val="22"/>
        </w:rPr>
      </w:pPr>
    </w:p>
    <w:p w14:paraId="27C1652A" w14:textId="08D78608" w:rsidR="00BF7AB6" w:rsidRPr="00BF7AB6" w:rsidRDefault="00BF7AB6" w:rsidP="00EF5F3A">
      <w:pPr>
        <w:rPr>
          <w:rFonts w:asciiTheme="minorHAnsi" w:hAnsiTheme="minorHAnsi" w:cstheme="minorHAnsi"/>
          <w:sz w:val="22"/>
          <w:szCs w:val="22"/>
        </w:rPr>
      </w:pPr>
      <w:r>
        <w:rPr>
          <w:rFonts w:asciiTheme="minorHAnsi" w:hAnsiTheme="minorHAnsi" w:cstheme="minorHAnsi"/>
          <w:sz w:val="22"/>
          <w:szCs w:val="22"/>
        </w:rPr>
        <w:t xml:space="preserve">“The Geography of Mixed-Income Neighborhoods.” In </w:t>
      </w:r>
      <w:proofErr w:type="spellStart"/>
      <w:r>
        <w:rPr>
          <w:rFonts w:asciiTheme="minorHAnsi" w:hAnsiTheme="minorHAnsi" w:cstheme="minorHAnsi"/>
          <w:i/>
          <w:iCs/>
          <w:sz w:val="22"/>
          <w:szCs w:val="22"/>
        </w:rPr>
        <w:t>Shelterforce</w:t>
      </w:r>
      <w:proofErr w:type="spellEnd"/>
      <w:r>
        <w:rPr>
          <w:rFonts w:asciiTheme="minorHAnsi" w:hAnsiTheme="minorHAnsi" w:cstheme="minorHAnsi"/>
          <w:i/>
          <w:iCs/>
          <w:sz w:val="22"/>
          <w:szCs w:val="22"/>
        </w:rPr>
        <w:t xml:space="preserve">, </w:t>
      </w:r>
      <w:r>
        <w:rPr>
          <w:rFonts w:asciiTheme="minorHAnsi" w:hAnsiTheme="minorHAnsi" w:cstheme="minorHAnsi"/>
          <w:sz w:val="22"/>
          <w:szCs w:val="22"/>
        </w:rPr>
        <w:t>September 2019 (with Carolina Reid and Natalie Holmes).</w:t>
      </w:r>
    </w:p>
    <w:p w14:paraId="21E68F04" w14:textId="77777777" w:rsidR="00BF7AB6" w:rsidRDefault="00BF7AB6" w:rsidP="00EF5F3A">
      <w:pPr>
        <w:rPr>
          <w:rFonts w:asciiTheme="minorHAnsi" w:hAnsiTheme="minorHAnsi" w:cstheme="minorHAnsi"/>
          <w:sz w:val="22"/>
          <w:szCs w:val="22"/>
        </w:rPr>
      </w:pPr>
    </w:p>
    <w:p w14:paraId="2F54DCC9" w14:textId="4152D5F2" w:rsidR="00F90F1B" w:rsidRDefault="00F90F1B" w:rsidP="00EF5F3A">
      <w:pPr>
        <w:rPr>
          <w:rFonts w:asciiTheme="minorHAnsi" w:hAnsiTheme="minorHAnsi" w:cstheme="minorHAnsi"/>
          <w:sz w:val="22"/>
          <w:szCs w:val="22"/>
        </w:rPr>
      </w:pPr>
      <w:r>
        <w:rPr>
          <w:rFonts w:asciiTheme="minorHAnsi" w:hAnsiTheme="minorHAnsi" w:cstheme="minorHAnsi"/>
          <w:sz w:val="22"/>
          <w:szCs w:val="22"/>
        </w:rPr>
        <w:t xml:space="preserve">“Disparity in Departure: LA Region Supplement.” UC Berkeley Terner Center for Housing Innovation, October 2018 (with </w:t>
      </w:r>
      <w:proofErr w:type="spellStart"/>
      <w:r>
        <w:rPr>
          <w:rFonts w:asciiTheme="minorHAnsi" w:hAnsiTheme="minorHAnsi" w:cstheme="minorHAnsi"/>
          <w:sz w:val="22"/>
          <w:szCs w:val="22"/>
        </w:rPr>
        <w:t>Issi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Romem</w:t>
      </w:r>
      <w:proofErr w:type="spellEnd"/>
      <w:r>
        <w:rPr>
          <w:rFonts w:asciiTheme="minorHAnsi" w:hAnsiTheme="minorHAnsi" w:cstheme="minorHAnsi"/>
          <w:sz w:val="22"/>
          <w:szCs w:val="22"/>
        </w:rPr>
        <w:t>).</w:t>
      </w:r>
    </w:p>
    <w:p w14:paraId="4A11D25C" w14:textId="77777777" w:rsidR="00F90F1B" w:rsidRDefault="00F90F1B" w:rsidP="00EF5F3A">
      <w:pPr>
        <w:rPr>
          <w:rFonts w:asciiTheme="minorHAnsi" w:hAnsiTheme="minorHAnsi" w:cstheme="minorHAnsi"/>
          <w:sz w:val="22"/>
          <w:szCs w:val="22"/>
        </w:rPr>
      </w:pPr>
    </w:p>
    <w:p w14:paraId="042C17B3" w14:textId="65A6C649" w:rsidR="00F90F1B" w:rsidRDefault="00F90F1B" w:rsidP="00EF5F3A">
      <w:pPr>
        <w:rPr>
          <w:rFonts w:asciiTheme="minorHAnsi" w:hAnsiTheme="minorHAnsi" w:cstheme="minorHAnsi"/>
          <w:sz w:val="22"/>
          <w:szCs w:val="22"/>
        </w:rPr>
      </w:pPr>
      <w:r>
        <w:rPr>
          <w:rFonts w:asciiTheme="minorHAnsi" w:hAnsiTheme="minorHAnsi" w:cstheme="minorHAnsi"/>
          <w:sz w:val="22"/>
          <w:szCs w:val="22"/>
        </w:rPr>
        <w:t xml:space="preserve">“Disparity in Departure: Who Leaves the Bay Area and Where Do They Go?” UC Berkeley Terner Center for Housing Innovation, October 2018 (with </w:t>
      </w:r>
      <w:proofErr w:type="spellStart"/>
      <w:r>
        <w:rPr>
          <w:rFonts w:asciiTheme="minorHAnsi" w:hAnsiTheme="minorHAnsi" w:cstheme="minorHAnsi"/>
          <w:sz w:val="22"/>
          <w:szCs w:val="22"/>
        </w:rPr>
        <w:t>Issi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Romem</w:t>
      </w:r>
      <w:proofErr w:type="spellEnd"/>
      <w:r>
        <w:rPr>
          <w:rFonts w:asciiTheme="minorHAnsi" w:hAnsiTheme="minorHAnsi" w:cstheme="minorHAnsi"/>
          <w:sz w:val="22"/>
          <w:szCs w:val="22"/>
        </w:rPr>
        <w:t>).</w:t>
      </w:r>
    </w:p>
    <w:p w14:paraId="11E5C2A8" w14:textId="77777777" w:rsidR="00F90F1B" w:rsidRDefault="00F90F1B" w:rsidP="00EF5F3A">
      <w:pPr>
        <w:rPr>
          <w:rFonts w:asciiTheme="minorHAnsi" w:hAnsiTheme="minorHAnsi" w:cstheme="minorHAnsi"/>
          <w:sz w:val="22"/>
          <w:szCs w:val="22"/>
        </w:rPr>
      </w:pPr>
    </w:p>
    <w:p w14:paraId="68663065" w14:textId="5C06F4AF" w:rsidR="00EC00B3" w:rsidRPr="00EC00B3" w:rsidRDefault="00EC00B3" w:rsidP="00EF5F3A">
      <w:pPr>
        <w:rPr>
          <w:rFonts w:asciiTheme="minorHAnsi" w:hAnsiTheme="minorHAnsi" w:cstheme="minorHAnsi"/>
          <w:sz w:val="22"/>
          <w:szCs w:val="22"/>
        </w:rPr>
      </w:pPr>
      <w:r>
        <w:rPr>
          <w:rFonts w:asciiTheme="minorHAnsi" w:hAnsiTheme="minorHAnsi" w:cstheme="minorHAnsi"/>
          <w:sz w:val="22"/>
          <w:szCs w:val="22"/>
        </w:rPr>
        <w:lastRenderedPageBreak/>
        <w:t xml:space="preserve">“What the Suburbanization of Poverty Means for U.S. Counties.” In </w:t>
      </w:r>
      <w:proofErr w:type="spellStart"/>
      <w:r>
        <w:rPr>
          <w:rFonts w:asciiTheme="minorHAnsi" w:hAnsiTheme="minorHAnsi" w:cstheme="minorHAnsi"/>
          <w:i/>
          <w:sz w:val="22"/>
          <w:szCs w:val="22"/>
        </w:rPr>
        <w:t>CountyNews</w:t>
      </w:r>
      <w:proofErr w:type="spellEnd"/>
      <w:r>
        <w:rPr>
          <w:rFonts w:asciiTheme="minorHAnsi" w:hAnsiTheme="minorHAnsi" w:cstheme="minorHAnsi"/>
          <w:sz w:val="22"/>
          <w:szCs w:val="22"/>
        </w:rPr>
        <w:t>, National Association of Counties, March 6, 2017</w:t>
      </w:r>
      <w:r w:rsidR="00654990">
        <w:rPr>
          <w:rFonts w:asciiTheme="minorHAnsi" w:hAnsiTheme="minorHAnsi" w:cstheme="minorHAnsi"/>
          <w:sz w:val="22"/>
          <w:szCs w:val="22"/>
        </w:rPr>
        <w:t xml:space="preserve"> (with Cecile Murray)</w:t>
      </w:r>
      <w:r>
        <w:rPr>
          <w:rFonts w:asciiTheme="minorHAnsi" w:hAnsiTheme="minorHAnsi" w:cstheme="minorHAnsi"/>
          <w:sz w:val="22"/>
          <w:szCs w:val="22"/>
        </w:rPr>
        <w:t>.</w:t>
      </w:r>
    </w:p>
    <w:p w14:paraId="04275433" w14:textId="35FFA057" w:rsidR="00EC00B3" w:rsidRDefault="00EC00B3" w:rsidP="00EF5F3A">
      <w:pPr>
        <w:rPr>
          <w:rFonts w:asciiTheme="minorHAnsi" w:hAnsiTheme="minorHAnsi" w:cstheme="minorHAnsi"/>
          <w:sz w:val="22"/>
          <w:szCs w:val="22"/>
        </w:rPr>
      </w:pPr>
    </w:p>
    <w:p w14:paraId="3D0E191F" w14:textId="745BE32E" w:rsidR="002A431F" w:rsidRDefault="002A431F" w:rsidP="00EF5F3A">
      <w:pPr>
        <w:rPr>
          <w:rFonts w:asciiTheme="minorHAnsi" w:hAnsiTheme="minorHAnsi" w:cstheme="minorHAnsi"/>
          <w:sz w:val="22"/>
          <w:szCs w:val="22"/>
        </w:rPr>
      </w:pPr>
      <w:r>
        <w:rPr>
          <w:rFonts w:asciiTheme="minorHAnsi" w:hAnsiTheme="minorHAnsi" w:cstheme="minorHAnsi"/>
          <w:sz w:val="22"/>
          <w:szCs w:val="22"/>
        </w:rPr>
        <w:t>“Poverty Crosses Party Lines.” Brookings Institution, November 3, 2016.</w:t>
      </w:r>
    </w:p>
    <w:p w14:paraId="102C3A1A" w14:textId="77777777" w:rsidR="002A431F" w:rsidRDefault="002A431F" w:rsidP="00EF5F3A">
      <w:pPr>
        <w:rPr>
          <w:rFonts w:asciiTheme="minorHAnsi" w:hAnsiTheme="minorHAnsi" w:cstheme="minorHAnsi"/>
          <w:sz w:val="22"/>
          <w:szCs w:val="22"/>
        </w:rPr>
      </w:pPr>
    </w:p>
    <w:p w14:paraId="2EFAF32B" w14:textId="3F07253C" w:rsidR="002A431F" w:rsidRDefault="002A431F" w:rsidP="00EF5F3A">
      <w:pPr>
        <w:rPr>
          <w:rFonts w:asciiTheme="minorHAnsi" w:hAnsiTheme="minorHAnsi" w:cstheme="minorHAnsi"/>
          <w:sz w:val="22"/>
          <w:szCs w:val="22"/>
        </w:rPr>
      </w:pPr>
      <w:r>
        <w:rPr>
          <w:rFonts w:asciiTheme="minorHAnsi" w:hAnsiTheme="minorHAnsi" w:cstheme="minorHAnsi"/>
          <w:sz w:val="22"/>
          <w:szCs w:val="22"/>
        </w:rPr>
        <w:t>“Tackling Persistent Poverty: Three Challenges for the 10-20-30 Plan.” Brookings Institution, October 4, 2016.</w:t>
      </w:r>
    </w:p>
    <w:p w14:paraId="0A1343CA" w14:textId="77777777" w:rsidR="002A431F" w:rsidRDefault="002A431F" w:rsidP="00EF5F3A">
      <w:pPr>
        <w:rPr>
          <w:rFonts w:asciiTheme="minorHAnsi" w:hAnsiTheme="minorHAnsi" w:cstheme="minorHAnsi"/>
          <w:sz w:val="22"/>
          <w:szCs w:val="22"/>
        </w:rPr>
      </w:pPr>
    </w:p>
    <w:p w14:paraId="2CE87EC9" w14:textId="6F5090DC" w:rsidR="00EC00B3" w:rsidRPr="00EC00B3" w:rsidRDefault="00EC00B3" w:rsidP="00EF5F3A">
      <w:pPr>
        <w:rPr>
          <w:rFonts w:asciiTheme="minorHAnsi" w:hAnsiTheme="minorHAnsi" w:cstheme="minorHAnsi"/>
          <w:sz w:val="22"/>
          <w:szCs w:val="22"/>
        </w:rPr>
      </w:pPr>
      <w:r>
        <w:rPr>
          <w:rFonts w:asciiTheme="minorHAnsi" w:hAnsiTheme="minorHAnsi" w:cstheme="minorHAnsi"/>
          <w:sz w:val="22"/>
          <w:szCs w:val="22"/>
        </w:rPr>
        <w:t xml:space="preserve">“Schools’ Role in Combating Poverty.” In </w:t>
      </w:r>
      <w:r>
        <w:rPr>
          <w:rFonts w:asciiTheme="minorHAnsi" w:hAnsiTheme="minorHAnsi" w:cstheme="minorHAnsi"/>
          <w:i/>
          <w:sz w:val="22"/>
          <w:szCs w:val="22"/>
        </w:rPr>
        <w:t>School Administrator Magazine</w:t>
      </w:r>
      <w:r>
        <w:rPr>
          <w:rFonts w:asciiTheme="minorHAnsi" w:hAnsiTheme="minorHAnsi" w:cstheme="minorHAnsi"/>
          <w:sz w:val="22"/>
          <w:szCs w:val="22"/>
        </w:rPr>
        <w:t>, May 2016 (with Natalie Holmes).</w:t>
      </w:r>
    </w:p>
    <w:p w14:paraId="53FA60EC" w14:textId="77777777" w:rsidR="00EC00B3" w:rsidRDefault="00EC00B3" w:rsidP="00EF5F3A">
      <w:pPr>
        <w:rPr>
          <w:rFonts w:asciiTheme="minorHAnsi" w:hAnsiTheme="minorHAnsi" w:cstheme="minorHAnsi"/>
          <w:sz w:val="22"/>
          <w:szCs w:val="22"/>
        </w:rPr>
      </w:pPr>
    </w:p>
    <w:p w14:paraId="6AB58F13" w14:textId="2EC99D21" w:rsidR="002A431F" w:rsidRDefault="002A431F" w:rsidP="00EF5F3A">
      <w:pPr>
        <w:rPr>
          <w:rFonts w:asciiTheme="minorHAnsi" w:hAnsiTheme="minorHAnsi" w:cstheme="minorHAnsi"/>
          <w:sz w:val="22"/>
          <w:szCs w:val="22"/>
        </w:rPr>
      </w:pPr>
      <w:r>
        <w:rPr>
          <w:rFonts w:asciiTheme="minorHAnsi" w:hAnsiTheme="minorHAnsi" w:cstheme="minorHAnsi"/>
          <w:sz w:val="22"/>
          <w:szCs w:val="22"/>
        </w:rPr>
        <w:t>“The Interse</w:t>
      </w:r>
      <w:r w:rsidR="00C27DB6">
        <w:rPr>
          <w:rFonts w:asciiTheme="minorHAnsi" w:hAnsiTheme="minorHAnsi" w:cstheme="minorHAnsi"/>
          <w:sz w:val="22"/>
          <w:szCs w:val="22"/>
        </w:rPr>
        <w:t>ction of Race, Place, and Multid</w:t>
      </w:r>
      <w:r>
        <w:rPr>
          <w:rFonts w:asciiTheme="minorHAnsi" w:hAnsiTheme="minorHAnsi" w:cstheme="minorHAnsi"/>
          <w:sz w:val="22"/>
          <w:szCs w:val="22"/>
        </w:rPr>
        <w:t>imensional Poverty.” Brookings Institution, April 21, 2016 (with Richard Reeves).</w:t>
      </w:r>
    </w:p>
    <w:p w14:paraId="14361D06" w14:textId="54D50317" w:rsidR="002A431F" w:rsidRDefault="002A431F" w:rsidP="00EF5F3A">
      <w:pPr>
        <w:rPr>
          <w:rFonts w:asciiTheme="minorHAnsi" w:hAnsiTheme="minorHAnsi" w:cstheme="minorHAnsi"/>
          <w:sz w:val="22"/>
          <w:szCs w:val="22"/>
        </w:rPr>
      </w:pPr>
    </w:p>
    <w:p w14:paraId="0AE4637F" w14:textId="60EFBA68" w:rsidR="002A431F" w:rsidRDefault="002A431F" w:rsidP="00EF5F3A">
      <w:pPr>
        <w:rPr>
          <w:rFonts w:asciiTheme="minorHAnsi" w:hAnsiTheme="minorHAnsi" w:cstheme="minorHAnsi"/>
          <w:sz w:val="22"/>
          <w:szCs w:val="22"/>
        </w:rPr>
      </w:pPr>
      <w:r>
        <w:rPr>
          <w:rFonts w:asciiTheme="minorHAnsi" w:hAnsiTheme="minorHAnsi" w:cstheme="minorHAnsi"/>
          <w:sz w:val="22"/>
          <w:szCs w:val="22"/>
        </w:rPr>
        <w:t>“Five Evils: Multidimensional Poverty and Race in America.” Brookings Institution, April 14, 2016 (with Richard Reeves and Edward Rodrigue).</w:t>
      </w:r>
    </w:p>
    <w:p w14:paraId="69C1B3BC" w14:textId="77777777" w:rsidR="002A431F" w:rsidRDefault="002A431F" w:rsidP="00EF5F3A">
      <w:pPr>
        <w:rPr>
          <w:rFonts w:asciiTheme="minorHAnsi" w:hAnsiTheme="minorHAnsi" w:cstheme="minorHAnsi"/>
          <w:sz w:val="22"/>
          <w:szCs w:val="22"/>
        </w:rPr>
      </w:pPr>
    </w:p>
    <w:p w14:paraId="6B9E91AE" w14:textId="642CFC57" w:rsidR="00117617" w:rsidRDefault="002A431F" w:rsidP="00EF5F3A">
      <w:pPr>
        <w:rPr>
          <w:rFonts w:asciiTheme="minorHAnsi" w:hAnsiTheme="minorHAnsi" w:cstheme="minorHAnsi"/>
          <w:sz w:val="22"/>
          <w:szCs w:val="22"/>
        </w:rPr>
      </w:pPr>
      <w:r>
        <w:rPr>
          <w:rFonts w:asciiTheme="minorHAnsi" w:hAnsiTheme="minorHAnsi" w:cstheme="minorHAnsi"/>
          <w:sz w:val="22"/>
          <w:szCs w:val="22"/>
        </w:rPr>
        <w:t>“U.S. Concentrated Poverty in the Wake of the Great Recession.” Brookings Institution, March 31, 2016 (with Natalie Holmes).</w:t>
      </w:r>
    </w:p>
    <w:p w14:paraId="10C593F3" w14:textId="77777777" w:rsidR="00117617" w:rsidRDefault="00117617" w:rsidP="00EF5F3A">
      <w:pPr>
        <w:rPr>
          <w:rFonts w:asciiTheme="minorHAnsi" w:hAnsiTheme="minorHAnsi" w:cstheme="minorHAnsi"/>
          <w:sz w:val="22"/>
          <w:szCs w:val="22"/>
        </w:rPr>
      </w:pPr>
    </w:p>
    <w:p w14:paraId="2CCE314C" w14:textId="3697793D" w:rsidR="00A44EFC" w:rsidRDefault="00A44EFC" w:rsidP="00EF5F3A">
      <w:pPr>
        <w:rPr>
          <w:rFonts w:asciiTheme="minorHAnsi" w:hAnsiTheme="minorHAnsi" w:cstheme="minorHAnsi"/>
          <w:sz w:val="22"/>
          <w:szCs w:val="22"/>
        </w:rPr>
      </w:pPr>
      <w:r>
        <w:rPr>
          <w:rFonts w:asciiTheme="minorHAnsi" w:hAnsiTheme="minorHAnsi" w:cstheme="minorHAnsi"/>
          <w:sz w:val="22"/>
          <w:szCs w:val="22"/>
        </w:rPr>
        <w:t>“Housing and the Shifting Geography of Poverty and Neighborhood Opportunity.” Center for the Study of Race, Politics, and Culture at the University of Chicago, March 4, 2016.</w:t>
      </w:r>
    </w:p>
    <w:p w14:paraId="7D4607BF" w14:textId="77777777" w:rsidR="00A44EFC" w:rsidRDefault="00A44EFC" w:rsidP="00EF5F3A">
      <w:pPr>
        <w:rPr>
          <w:rFonts w:asciiTheme="minorHAnsi" w:hAnsiTheme="minorHAnsi" w:cstheme="minorHAnsi"/>
          <w:sz w:val="22"/>
          <w:szCs w:val="22"/>
        </w:rPr>
      </w:pPr>
    </w:p>
    <w:p w14:paraId="3FCE8510" w14:textId="4C83D9A8" w:rsidR="00117617" w:rsidRDefault="00117617" w:rsidP="00EF5F3A">
      <w:pPr>
        <w:rPr>
          <w:rFonts w:asciiTheme="minorHAnsi" w:hAnsiTheme="minorHAnsi" w:cstheme="minorHAnsi"/>
          <w:sz w:val="22"/>
          <w:szCs w:val="22"/>
        </w:rPr>
      </w:pPr>
      <w:r>
        <w:rPr>
          <w:rFonts w:asciiTheme="minorHAnsi" w:hAnsiTheme="minorHAnsi" w:cstheme="minorHAnsi"/>
          <w:sz w:val="22"/>
          <w:szCs w:val="22"/>
        </w:rPr>
        <w:t>“Strategies to Strengthen the Earned Income Tax Credit.” Brookings Institution, December 9, 2015</w:t>
      </w:r>
      <w:r w:rsidR="002A431F">
        <w:rPr>
          <w:rFonts w:asciiTheme="minorHAnsi" w:hAnsiTheme="minorHAnsi" w:cstheme="minorHAnsi"/>
          <w:sz w:val="22"/>
          <w:szCs w:val="22"/>
        </w:rPr>
        <w:t xml:space="preserve"> (with Natalie Holmes)</w:t>
      </w:r>
      <w:r>
        <w:rPr>
          <w:rFonts w:asciiTheme="minorHAnsi" w:hAnsiTheme="minorHAnsi" w:cstheme="minorHAnsi"/>
          <w:sz w:val="22"/>
          <w:szCs w:val="22"/>
        </w:rPr>
        <w:t>.</w:t>
      </w:r>
    </w:p>
    <w:p w14:paraId="12FF82F2" w14:textId="77777777" w:rsidR="00117617" w:rsidRDefault="00117617" w:rsidP="00EF5F3A">
      <w:pPr>
        <w:rPr>
          <w:rFonts w:asciiTheme="minorHAnsi" w:hAnsiTheme="minorHAnsi" w:cstheme="minorHAnsi"/>
          <w:sz w:val="22"/>
          <w:szCs w:val="22"/>
        </w:rPr>
      </w:pPr>
    </w:p>
    <w:p w14:paraId="0621B293" w14:textId="20B9CD23" w:rsidR="003B04DF" w:rsidRDefault="003B04DF" w:rsidP="00EF5F3A">
      <w:pPr>
        <w:rPr>
          <w:rFonts w:asciiTheme="minorHAnsi" w:hAnsiTheme="minorHAnsi" w:cstheme="minorHAnsi"/>
          <w:sz w:val="22"/>
          <w:szCs w:val="22"/>
        </w:rPr>
      </w:pPr>
      <w:r>
        <w:rPr>
          <w:rFonts w:asciiTheme="minorHAnsi" w:hAnsiTheme="minorHAnsi" w:cstheme="minorHAnsi"/>
          <w:sz w:val="22"/>
          <w:szCs w:val="22"/>
        </w:rPr>
        <w:t xml:space="preserve">“The Growing Distance Between People and Jobs in </w:t>
      </w:r>
      <w:r w:rsidR="00B82CD3">
        <w:rPr>
          <w:rFonts w:asciiTheme="minorHAnsi" w:hAnsiTheme="minorHAnsi" w:cstheme="minorHAnsi"/>
          <w:sz w:val="22"/>
          <w:szCs w:val="22"/>
        </w:rPr>
        <w:t>Metropolitan America.” Brookings Institution, March 2015 (with Natalie Holmes).</w:t>
      </w:r>
    </w:p>
    <w:p w14:paraId="2DC14FD3" w14:textId="77777777" w:rsidR="00B82CD3" w:rsidRDefault="00B82CD3" w:rsidP="00EF5F3A">
      <w:pPr>
        <w:rPr>
          <w:rFonts w:asciiTheme="minorHAnsi" w:hAnsiTheme="minorHAnsi" w:cstheme="minorHAnsi"/>
          <w:sz w:val="22"/>
          <w:szCs w:val="22"/>
        </w:rPr>
      </w:pPr>
    </w:p>
    <w:p w14:paraId="2870BB1D" w14:textId="43331AEF" w:rsidR="00B82CD3" w:rsidRDefault="00B82CD3" w:rsidP="00EF5F3A">
      <w:pPr>
        <w:rPr>
          <w:rFonts w:asciiTheme="minorHAnsi" w:hAnsiTheme="minorHAnsi" w:cstheme="minorHAnsi"/>
          <w:sz w:val="22"/>
          <w:szCs w:val="22"/>
        </w:rPr>
      </w:pPr>
      <w:r>
        <w:rPr>
          <w:rFonts w:asciiTheme="minorHAnsi" w:hAnsiTheme="minorHAnsi" w:cstheme="minorHAnsi"/>
          <w:sz w:val="22"/>
          <w:szCs w:val="22"/>
        </w:rPr>
        <w:t>“Connecting EITC Filers to Affordable Care Act Premium Tax Credit.” Brookings Institution, March 2015 (with Jane Williams and Natalie Holmes).</w:t>
      </w:r>
    </w:p>
    <w:p w14:paraId="424098CF" w14:textId="77777777" w:rsidR="00B82CD3" w:rsidRDefault="00B82CD3" w:rsidP="00EF5F3A">
      <w:pPr>
        <w:rPr>
          <w:rFonts w:asciiTheme="minorHAnsi" w:hAnsiTheme="minorHAnsi" w:cstheme="minorHAnsi"/>
          <w:sz w:val="22"/>
          <w:szCs w:val="22"/>
        </w:rPr>
      </w:pPr>
    </w:p>
    <w:p w14:paraId="1A9D2595" w14:textId="3897721B" w:rsidR="00B82CD3" w:rsidRDefault="00B82CD3" w:rsidP="00EF5F3A">
      <w:pPr>
        <w:rPr>
          <w:rFonts w:asciiTheme="minorHAnsi" w:hAnsiTheme="minorHAnsi" w:cstheme="minorHAnsi"/>
          <w:sz w:val="22"/>
          <w:szCs w:val="22"/>
        </w:rPr>
      </w:pPr>
      <w:r>
        <w:rPr>
          <w:rFonts w:asciiTheme="minorHAnsi" w:hAnsiTheme="minorHAnsi" w:cstheme="minorHAnsi"/>
          <w:sz w:val="22"/>
          <w:szCs w:val="22"/>
        </w:rPr>
        <w:t>“New Census Data Show Few Metro Areas Made Progress Against Poverty in 2013.” Brookings Institution, September 2014 (with Natalie Holmes).</w:t>
      </w:r>
    </w:p>
    <w:p w14:paraId="6AA69B35" w14:textId="77777777" w:rsidR="00B82CD3" w:rsidRDefault="00B82CD3" w:rsidP="00EF5F3A">
      <w:pPr>
        <w:rPr>
          <w:rFonts w:asciiTheme="minorHAnsi" w:hAnsiTheme="minorHAnsi" w:cstheme="minorHAnsi"/>
          <w:sz w:val="22"/>
          <w:szCs w:val="22"/>
        </w:rPr>
      </w:pPr>
    </w:p>
    <w:p w14:paraId="149D3AFD" w14:textId="24439953" w:rsidR="00B82CD3" w:rsidRDefault="00B82CD3" w:rsidP="00EF5F3A">
      <w:pPr>
        <w:rPr>
          <w:rFonts w:asciiTheme="minorHAnsi" w:hAnsiTheme="minorHAnsi" w:cstheme="minorHAnsi"/>
          <w:sz w:val="22"/>
          <w:szCs w:val="22"/>
        </w:rPr>
      </w:pPr>
      <w:r>
        <w:rPr>
          <w:rFonts w:asciiTheme="minorHAnsi" w:hAnsiTheme="minorHAnsi" w:cstheme="minorHAnsi"/>
          <w:sz w:val="22"/>
          <w:szCs w:val="22"/>
        </w:rPr>
        <w:t>“The Growth and Spread of Concentrated Poverty, 2000 to 2008-2012.” Brookings Institution, July 2014.</w:t>
      </w:r>
    </w:p>
    <w:p w14:paraId="55CC6F38" w14:textId="77777777" w:rsidR="003B04DF" w:rsidRDefault="003B04DF" w:rsidP="00EF5F3A">
      <w:pPr>
        <w:rPr>
          <w:rFonts w:asciiTheme="minorHAnsi" w:hAnsiTheme="minorHAnsi" w:cstheme="minorHAnsi"/>
          <w:sz w:val="22"/>
          <w:szCs w:val="22"/>
        </w:rPr>
      </w:pPr>
    </w:p>
    <w:p w14:paraId="0CAC9985" w14:textId="4763C7D8" w:rsidR="00AD45C4" w:rsidRPr="00AD45C4" w:rsidRDefault="00C11611" w:rsidP="00EF5F3A">
      <w:pPr>
        <w:rPr>
          <w:rFonts w:asciiTheme="minorHAnsi" w:hAnsiTheme="minorHAnsi" w:cstheme="minorHAnsi"/>
          <w:sz w:val="22"/>
          <w:szCs w:val="22"/>
        </w:rPr>
      </w:pPr>
      <w:r>
        <w:rPr>
          <w:rFonts w:asciiTheme="minorHAnsi" w:hAnsiTheme="minorHAnsi" w:cstheme="minorHAnsi"/>
          <w:sz w:val="22"/>
          <w:szCs w:val="22"/>
        </w:rPr>
        <w:t xml:space="preserve"> </w:t>
      </w:r>
      <w:r w:rsidR="00AD45C4">
        <w:rPr>
          <w:rFonts w:asciiTheme="minorHAnsi" w:hAnsiTheme="minorHAnsi" w:cstheme="minorHAnsi"/>
          <w:sz w:val="22"/>
          <w:szCs w:val="22"/>
        </w:rPr>
        <w:t xml:space="preserve">“Suburban and Poor: The Changing Landscape of Race and Poverty in the U.S.” In </w:t>
      </w:r>
      <w:r w:rsidR="00AD45C4">
        <w:rPr>
          <w:rFonts w:asciiTheme="minorHAnsi" w:hAnsiTheme="minorHAnsi" w:cstheme="minorHAnsi"/>
          <w:i/>
          <w:sz w:val="22"/>
          <w:szCs w:val="22"/>
        </w:rPr>
        <w:t>Planning.</w:t>
      </w:r>
      <w:r w:rsidR="00AD45C4">
        <w:rPr>
          <w:rFonts w:asciiTheme="minorHAnsi" w:hAnsiTheme="minorHAnsi" w:cstheme="minorHAnsi"/>
          <w:sz w:val="22"/>
          <w:szCs w:val="22"/>
        </w:rPr>
        <w:t xml:space="preserve"> American Planning Association, June 2014 (with Cary Lou).</w:t>
      </w:r>
    </w:p>
    <w:p w14:paraId="548A4314" w14:textId="77777777" w:rsidR="00AD45C4" w:rsidRDefault="00AD45C4" w:rsidP="00EF5F3A">
      <w:pPr>
        <w:rPr>
          <w:rFonts w:asciiTheme="minorHAnsi" w:hAnsiTheme="minorHAnsi" w:cstheme="minorHAnsi"/>
          <w:sz w:val="22"/>
          <w:szCs w:val="22"/>
        </w:rPr>
      </w:pPr>
    </w:p>
    <w:p w14:paraId="573C4635" w14:textId="77777777" w:rsidR="004D1184" w:rsidRDefault="004D1184" w:rsidP="00EF5F3A">
      <w:pPr>
        <w:rPr>
          <w:rFonts w:asciiTheme="minorHAnsi" w:hAnsiTheme="minorHAnsi" w:cstheme="minorHAnsi"/>
          <w:sz w:val="22"/>
          <w:szCs w:val="22"/>
        </w:rPr>
      </w:pPr>
      <w:r>
        <w:rPr>
          <w:rFonts w:asciiTheme="minorHAnsi" w:hAnsiTheme="minorHAnsi" w:cstheme="minorHAnsi"/>
          <w:sz w:val="22"/>
          <w:szCs w:val="22"/>
        </w:rPr>
        <w:t>“EITC Expansion Would Strengthen Credit for Childless Workers.” Brookings Institution, March 2014.</w:t>
      </w:r>
    </w:p>
    <w:p w14:paraId="3E5E4754" w14:textId="77777777" w:rsidR="004D1184" w:rsidRDefault="004D1184" w:rsidP="00EF5F3A">
      <w:pPr>
        <w:rPr>
          <w:rFonts w:asciiTheme="minorHAnsi" w:hAnsiTheme="minorHAnsi" w:cstheme="minorHAnsi"/>
          <w:sz w:val="22"/>
          <w:szCs w:val="22"/>
        </w:rPr>
      </w:pPr>
    </w:p>
    <w:p w14:paraId="41E346D2" w14:textId="77777777" w:rsidR="004D1184" w:rsidRDefault="004D1184" w:rsidP="00EF5F3A">
      <w:pPr>
        <w:rPr>
          <w:rFonts w:asciiTheme="minorHAnsi" w:hAnsiTheme="minorHAnsi" w:cstheme="minorHAnsi"/>
          <w:sz w:val="22"/>
          <w:szCs w:val="22"/>
        </w:rPr>
      </w:pPr>
      <w:r>
        <w:rPr>
          <w:rFonts w:asciiTheme="minorHAnsi" w:hAnsiTheme="minorHAnsi" w:cstheme="minorHAnsi"/>
          <w:sz w:val="22"/>
          <w:szCs w:val="22"/>
        </w:rPr>
        <w:t>“New Census Data Underscore Metro Poverty’s Persistence in 2012.” Brookings Institution, September 2013 (with Jane Williams).</w:t>
      </w:r>
    </w:p>
    <w:p w14:paraId="4720AFF2" w14:textId="77777777" w:rsidR="004D1184" w:rsidRDefault="004D1184" w:rsidP="00EF5F3A">
      <w:pPr>
        <w:rPr>
          <w:rFonts w:asciiTheme="minorHAnsi" w:hAnsiTheme="minorHAnsi" w:cstheme="minorHAnsi"/>
          <w:sz w:val="22"/>
          <w:szCs w:val="22"/>
        </w:rPr>
      </w:pPr>
    </w:p>
    <w:p w14:paraId="4C0A9F98" w14:textId="77777777" w:rsidR="005964AD" w:rsidRDefault="004D1184" w:rsidP="00EF5F3A">
      <w:pPr>
        <w:rPr>
          <w:rFonts w:asciiTheme="minorHAnsi" w:hAnsiTheme="minorHAnsi" w:cstheme="minorHAnsi"/>
          <w:sz w:val="22"/>
          <w:szCs w:val="22"/>
        </w:rPr>
      </w:pPr>
      <w:r>
        <w:rPr>
          <w:rFonts w:asciiTheme="minorHAnsi" w:hAnsiTheme="minorHAnsi" w:cstheme="minorHAnsi"/>
          <w:sz w:val="22"/>
          <w:szCs w:val="22"/>
        </w:rPr>
        <w:t>“Suburban Poverty Traverses the Red/Blue Divide.” Brookings Institution, August 2013 (with Alan Berube and Jane Williams).</w:t>
      </w:r>
    </w:p>
    <w:p w14:paraId="4E996B66" w14:textId="77777777" w:rsidR="005964AD" w:rsidRDefault="005964AD" w:rsidP="00EF5F3A">
      <w:pPr>
        <w:rPr>
          <w:rFonts w:asciiTheme="minorHAnsi" w:hAnsiTheme="minorHAnsi" w:cstheme="minorHAnsi"/>
          <w:sz w:val="22"/>
          <w:szCs w:val="22"/>
        </w:rPr>
      </w:pPr>
    </w:p>
    <w:p w14:paraId="6EBA1872" w14:textId="77777777" w:rsidR="002571CD" w:rsidRDefault="002571CD" w:rsidP="00EF5F3A">
      <w:pPr>
        <w:rPr>
          <w:rFonts w:asciiTheme="minorHAnsi" w:hAnsiTheme="minorHAnsi" w:cstheme="minorHAnsi"/>
          <w:sz w:val="22"/>
          <w:szCs w:val="22"/>
        </w:rPr>
      </w:pPr>
      <w:r>
        <w:rPr>
          <w:rFonts w:asciiTheme="minorHAnsi" w:hAnsiTheme="minorHAnsi" w:cstheme="minorHAnsi"/>
          <w:sz w:val="22"/>
          <w:szCs w:val="22"/>
        </w:rPr>
        <w:t>“Job Sprawl Stalls: The Great Recession and Metropolitan Employment Location.” Brookings Institution, April 2013.</w:t>
      </w:r>
    </w:p>
    <w:p w14:paraId="7448B8EF" w14:textId="77777777" w:rsidR="002571CD" w:rsidRDefault="002571CD" w:rsidP="00EF5F3A">
      <w:pPr>
        <w:rPr>
          <w:rFonts w:asciiTheme="minorHAnsi" w:hAnsiTheme="minorHAnsi" w:cstheme="minorHAnsi"/>
          <w:sz w:val="22"/>
          <w:szCs w:val="22"/>
        </w:rPr>
      </w:pPr>
    </w:p>
    <w:p w14:paraId="24EB9BD7" w14:textId="77777777" w:rsidR="002571CD" w:rsidRDefault="002571CD" w:rsidP="00EF5F3A">
      <w:pPr>
        <w:rPr>
          <w:rFonts w:asciiTheme="minorHAnsi" w:hAnsiTheme="minorHAnsi" w:cstheme="minorHAnsi"/>
          <w:sz w:val="22"/>
          <w:szCs w:val="22"/>
        </w:rPr>
      </w:pPr>
      <w:r>
        <w:rPr>
          <w:rFonts w:asciiTheme="minorHAnsi" w:hAnsiTheme="minorHAnsi" w:cstheme="minorHAnsi"/>
          <w:sz w:val="22"/>
          <w:szCs w:val="22"/>
        </w:rPr>
        <w:lastRenderedPageBreak/>
        <w:t xml:space="preserve">“The Subprime Crisis in Suburbia: Exploring the Links Between Foreclosures and Suburban Poverty.” San Francisco Federal Reserve Bank Working Paper, February 2013 (with Chris </w:t>
      </w:r>
      <w:proofErr w:type="spellStart"/>
      <w:r>
        <w:rPr>
          <w:rFonts w:asciiTheme="minorHAnsi" w:hAnsiTheme="minorHAnsi" w:cstheme="minorHAnsi"/>
          <w:sz w:val="22"/>
          <w:szCs w:val="22"/>
        </w:rPr>
        <w:t>Schildt</w:t>
      </w:r>
      <w:proofErr w:type="spellEnd"/>
      <w:r>
        <w:rPr>
          <w:rFonts w:asciiTheme="minorHAnsi" w:hAnsiTheme="minorHAnsi" w:cstheme="minorHAnsi"/>
          <w:sz w:val="22"/>
          <w:szCs w:val="22"/>
        </w:rPr>
        <w:t xml:space="preserve">, Naomi </w:t>
      </w:r>
      <w:proofErr w:type="spellStart"/>
      <w:r>
        <w:rPr>
          <w:rFonts w:asciiTheme="minorHAnsi" w:hAnsiTheme="minorHAnsi" w:cstheme="minorHAnsi"/>
          <w:sz w:val="22"/>
          <w:szCs w:val="22"/>
        </w:rPr>
        <w:t>Cytron</w:t>
      </w:r>
      <w:proofErr w:type="spellEnd"/>
      <w:r>
        <w:rPr>
          <w:rFonts w:asciiTheme="minorHAnsi" w:hAnsiTheme="minorHAnsi" w:cstheme="minorHAnsi"/>
          <w:sz w:val="22"/>
          <w:szCs w:val="22"/>
        </w:rPr>
        <w:t>, and Carolina Reid).</w:t>
      </w:r>
    </w:p>
    <w:p w14:paraId="7DC65A0C" w14:textId="77777777" w:rsidR="002571CD" w:rsidRDefault="002571CD" w:rsidP="00EF5F3A">
      <w:pPr>
        <w:rPr>
          <w:rFonts w:asciiTheme="minorHAnsi" w:hAnsiTheme="minorHAnsi" w:cstheme="minorHAnsi"/>
          <w:sz w:val="22"/>
          <w:szCs w:val="22"/>
        </w:rPr>
      </w:pPr>
    </w:p>
    <w:p w14:paraId="3D79817C" w14:textId="77777777" w:rsidR="002571CD" w:rsidRDefault="002571CD" w:rsidP="00EF5F3A">
      <w:pPr>
        <w:rPr>
          <w:rFonts w:asciiTheme="minorHAnsi" w:hAnsiTheme="minorHAnsi" w:cstheme="minorHAnsi"/>
          <w:sz w:val="22"/>
          <w:szCs w:val="22"/>
        </w:rPr>
      </w:pPr>
      <w:r>
        <w:rPr>
          <w:rFonts w:asciiTheme="minorHAnsi" w:hAnsiTheme="minorHAnsi" w:cstheme="minorHAnsi"/>
          <w:sz w:val="22"/>
          <w:szCs w:val="22"/>
        </w:rPr>
        <w:t xml:space="preserve">“Share of Tax Filers Claiming EITC Increases Across States and Place Types Between 2007 and 2010.” The </w:t>
      </w:r>
      <w:proofErr w:type="spellStart"/>
      <w:r>
        <w:rPr>
          <w:rFonts w:asciiTheme="minorHAnsi" w:hAnsiTheme="minorHAnsi" w:cstheme="minorHAnsi"/>
          <w:sz w:val="22"/>
          <w:szCs w:val="22"/>
        </w:rPr>
        <w:t>Carsey</w:t>
      </w:r>
      <w:proofErr w:type="spellEnd"/>
      <w:r>
        <w:rPr>
          <w:rFonts w:asciiTheme="minorHAnsi" w:hAnsiTheme="minorHAnsi" w:cstheme="minorHAnsi"/>
          <w:sz w:val="22"/>
          <w:szCs w:val="22"/>
        </w:rPr>
        <w:t xml:space="preserve"> Institute, December 2012</w:t>
      </w:r>
      <w:r w:rsidR="000D003E">
        <w:rPr>
          <w:rFonts w:asciiTheme="minorHAnsi" w:hAnsiTheme="minorHAnsi" w:cstheme="minorHAnsi"/>
          <w:sz w:val="22"/>
          <w:szCs w:val="22"/>
        </w:rPr>
        <w:t xml:space="preserve"> (with Marybeth Mattingly).</w:t>
      </w:r>
    </w:p>
    <w:p w14:paraId="79694716" w14:textId="77777777" w:rsidR="002571CD" w:rsidRDefault="002571CD" w:rsidP="00EF5F3A">
      <w:pPr>
        <w:rPr>
          <w:rFonts w:asciiTheme="minorHAnsi" w:hAnsiTheme="minorHAnsi" w:cstheme="minorHAnsi"/>
          <w:sz w:val="22"/>
          <w:szCs w:val="22"/>
        </w:rPr>
      </w:pPr>
    </w:p>
    <w:p w14:paraId="56D91D6A" w14:textId="77777777" w:rsidR="00393F92" w:rsidRDefault="00393F92" w:rsidP="00EF5F3A">
      <w:pPr>
        <w:rPr>
          <w:rFonts w:asciiTheme="minorHAnsi" w:hAnsiTheme="minorHAnsi" w:cstheme="minorHAnsi"/>
          <w:sz w:val="22"/>
          <w:szCs w:val="22"/>
        </w:rPr>
      </w:pPr>
      <w:r>
        <w:rPr>
          <w:rFonts w:asciiTheme="minorHAnsi" w:hAnsiTheme="minorHAnsi" w:cstheme="minorHAnsi"/>
          <w:sz w:val="22"/>
          <w:szCs w:val="22"/>
        </w:rPr>
        <w:t>“A Note on Important Changes to EITC Interactive.” Brookings Institution, November 2012 (with Jane Williams).</w:t>
      </w:r>
    </w:p>
    <w:p w14:paraId="624A4040" w14:textId="77777777" w:rsidR="00393F92" w:rsidRDefault="00393F92" w:rsidP="00EF5F3A">
      <w:pPr>
        <w:rPr>
          <w:rFonts w:asciiTheme="minorHAnsi" w:hAnsiTheme="minorHAnsi" w:cstheme="minorHAnsi"/>
          <w:sz w:val="22"/>
          <w:szCs w:val="22"/>
        </w:rPr>
      </w:pPr>
    </w:p>
    <w:p w14:paraId="558FC1CC" w14:textId="77777777" w:rsidR="004D5DA1" w:rsidRPr="00272530" w:rsidRDefault="00092AB3" w:rsidP="00EF5F3A">
      <w:pPr>
        <w:rPr>
          <w:rFonts w:asciiTheme="minorHAnsi" w:hAnsiTheme="minorHAnsi" w:cstheme="minorHAnsi"/>
          <w:sz w:val="22"/>
          <w:szCs w:val="22"/>
        </w:rPr>
      </w:pPr>
      <w:r>
        <w:rPr>
          <w:rFonts w:asciiTheme="minorHAnsi" w:hAnsiTheme="minorHAnsi" w:cstheme="minorHAnsi"/>
          <w:sz w:val="22"/>
          <w:szCs w:val="22"/>
        </w:rPr>
        <w:t>“</w:t>
      </w:r>
      <w:r w:rsidR="004D5DA1" w:rsidRPr="00272530">
        <w:rPr>
          <w:rFonts w:asciiTheme="minorHAnsi" w:hAnsiTheme="minorHAnsi" w:cstheme="minorHAnsi"/>
          <w:sz w:val="22"/>
          <w:szCs w:val="22"/>
        </w:rPr>
        <w:t>The Re-Emergence of Concentrated Poverty: Metropolitan Trends in the 2000s.” Brookings Institution</w:t>
      </w:r>
      <w:r>
        <w:rPr>
          <w:rFonts w:asciiTheme="minorHAnsi" w:hAnsiTheme="minorHAnsi" w:cstheme="minorHAnsi"/>
          <w:sz w:val="22"/>
          <w:szCs w:val="22"/>
        </w:rPr>
        <w:t xml:space="preserve">, </w:t>
      </w:r>
      <w:r w:rsidR="007F7FD5">
        <w:rPr>
          <w:rFonts w:asciiTheme="minorHAnsi" w:hAnsiTheme="minorHAnsi" w:cstheme="minorHAnsi"/>
          <w:sz w:val="22"/>
          <w:szCs w:val="22"/>
        </w:rPr>
        <w:t>November 2011 (with Carey Nadeau and Alan Berube)</w:t>
      </w:r>
      <w:r w:rsidR="004D5DA1" w:rsidRPr="00272530">
        <w:rPr>
          <w:rFonts w:asciiTheme="minorHAnsi" w:hAnsiTheme="minorHAnsi" w:cstheme="minorHAnsi"/>
          <w:sz w:val="22"/>
          <w:szCs w:val="22"/>
        </w:rPr>
        <w:t>.</w:t>
      </w:r>
    </w:p>
    <w:p w14:paraId="070A9431" w14:textId="77777777" w:rsidR="004D5DA1" w:rsidRPr="00272530" w:rsidRDefault="004D5DA1" w:rsidP="00EF5F3A">
      <w:pPr>
        <w:rPr>
          <w:rFonts w:asciiTheme="minorHAnsi" w:hAnsiTheme="minorHAnsi" w:cstheme="minorHAnsi"/>
          <w:sz w:val="22"/>
          <w:szCs w:val="22"/>
        </w:rPr>
      </w:pPr>
    </w:p>
    <w:p w14:paraId="3BE3D08D" w14:textId="77777777" w:rsidR="004D1916" w:rsidRPr="00272530" w:rsidRDefault="004D5DA1" w:rsidP="00EF5F3A">
      <w:pPr>
        <w:rPr>
          <w:rFonts w:asciiTheme="minorHAnsi" w:hAnsiTheme="minorHAnsi" w:cstheme="minorHAnsi"/>
          <w:sz w:val="22"/>
          <w:szCs w:val="22"/>
        </w:rPr>
      </w:pPr>
      <w:r w:rsidRPr="00272530">
        <w:rPr>
          <w:rFonts w:asciiTheme="minorHAnsi" w:hAnsiTheme="minorHAnsi" w:cstheme="minorHAnsi"/>
          <w:sz w:val="22"/>
          <w:szCs w:val="22"/>
        </w:rPr>
        <w:t>“City and Suburban Crime Trends in Metropolitan America.” Brookings Institution</w:t>
      </w:r>
      <w:r w:rsidR="007F7FD5">
        <w:rPr>
          <w:rFonts w:asciiTheme="minorHAnsi" w:hAnsiTheme="minorHAnsi" w:cstheme="minorHAnsi"/>
          <w:sz w:val="22"/>
          <w:szCs w:val="22"/>
        </w:rPr>
        <w:t>, May 2011 (with Steven Raphael)</w:t>
      </w:r>
      <w:r w:rsidRPr="00272530">
        <w:rPr>
          <w:rFonts w:asciiTheme="minorHAnsi" w:hAnsiTheme="minorHAnsi" w:cstheme="minorHAnsi"/>
          <w:sz w:val="22"/>
          <w:szCs w:val="22"/>
        </w:rPr>
        <w:t>.</w:t>
      </w:r>
    </w:p>
    <w:p w14:paraId="2DC48645" w14:textId="77777777" w:rsidR="004D1916" w:rsidRPr="00272530" w:rsidRDefault="004D1916" w:rsidP="00EF5F3A">
      <w:pPr>
        <w:rPr>
          <w:rFonts w:asciiTheme="minorHAnsi" w:hAnsiTheme="minorHAnsi" w:cstheme="minorHAnsi"/>
          <w:sz w:val="22"/>
          <w:szCs w:val="22"/>
        </w:rPr>
      </w:pPr>
    </w:p>
    <w:p w14:paraId="675FBEC2" w14:textId="77777777" w:rsidR="004D1916" w:rsidRPr="00272530" w:rsidRDefault="004D1916" w:rsidP="00EF5F3A">
      <w:pPr>
        <w:rPr>
          <w:rFonts w:asciiTheme="minorHAnsi" w:hAnsiTheme="minorHAnsi" w:cstheme="minorHAnsi"/>
          <w:sz w:val="22"/>
          <w:szCs w:val="22"/>
        </w:rPr>
      </w:pPr>
      <w:r w:rsidRPr="00272530">
        <w:rPr>
          <w:rFonts w:asciiTheme="minorHAnsi" w:hAnsiTheme="minorHAnsi" w:cstheme="minorHAnsi"/>
          <w:sz w:val="22"/>
          <w:szCs w:val="22"/>
        </w:rPr>
        <w:t>“Missed Opportunity: Transit and Jobs in Metropolitan America.” Brookings Institution</w:t>
      </w:r>
      <w:r w:rsidR="007F7FD5">
        <w:rPr>
          <w:rFonts w:asciiTheme="minorHAnsi" w:hAnsiTheme="minorHAnsi" w:cstheme="minorHAnsi"/>
          <w:sz w:val="22"/>
          <w:szCs w:val="22"/>
        </w:rPr>
        <w:t>, May 2011 (with Adie Tomer, Robert Puentes, and Alan Berube)</w:t>
      </w:r>
      <w:r w:rsidRPr="00272530">
        <w:rPr>
          <w:rFonts w:asciiTheme="minorHAnsi" w:hAnsiTheme="minorHAnsi" w:cstheme="minorHAnsi"/>
          <w:sz w:val="22"/>
          <w:szCs w:val="22"/>
        </w:rPr>
        <w:t>.</w:t>
      </w:r>
    </w:p>
    <w:p w14:paraId="5F26136F" w14:textId="77777777" w:rsidR="004D1916" w:rsidRDefault="004D1916" w:rsidP="00EF5F3A">
      <w:pPr>
        <w:rPr>
          <w:rFonts w:asciiTheme="minorHAnsi" w:hAnsiTheme="minorHAnsi" w:cstheme="minorHAnsi"/>
          <w:sz w:val="22"/>
          <w:szCs w:val="22"/>
        </w:rPr>
      </w:pPr>
    </w:p>
    <w:p w14:paraId="52C465EF" w14:textId="77777777" w:rsidR="0038507B" w:rsidRPr="0038507B" w:rsidRDefault="0038507B" w:rsidP="00EF5F3A">
      <w:pPr>
        <w:rPr>
          <w:rFonts w:asciiTheme="minorHAnsi" w:hAnsiTheme="minorHAnsi" w:cstheme="minorHAnsi"/>
          <w:sz w:val="22"/>
          <w:szCs w:val="22"/>
        </w:rPr>
      </w:pPr>
      <w:r>
        <w:rPr>
          <w:rFonts w:asciiTheme="minorHAnsi" w:hAnsiTheme="minorHAnsi" w:cstheme="minorHAnsi"/>
          <w:sz w:val="22"/>
          <w:szCs w:val="22"/>
        </w:rPr>
        <w:t xml:space="preserve">“Poverty in New England: It’s a Suburban Thing.” In </w:t>
      </w:r>
      <w:r>
        <w:rPr>
          <w:rFonts w:asciiTheme="minorHAnsi" w:hAnsiTheme="minorHAnsi" w:cstheme="minorHAnsi"/>
          <w:i/>
          <w:sz w:val="22"/>
          <w:szCs w:val="22"/>
        </w:rPr>
        <w:t xml:space="preserve">Communities &amp; Banking. </w:t>
      </w:r>
      <w:r>
        <w:rPr>
          <w:rFonts w:asciiTheme="minorHAnsi" w:hAnsiTheme="minorHAnsi" w:cstheme="minorHAnsi"/>
          <w:sz w:val="22"/>
          <w:szCs w:val="22"/>
        </w:rPr>
        <w:t>Federal Reserve Bank of Boston, Winter 2011.</w:t>
      </w:r>
    </w:p>
    <w:p w14:paraId="53876F25" w14:textId="77777777" w:rsidR="0038507B" w:rsidRPr="00272530" w:rsidRDefault="0038507B" w:rsidP="00EF5F3A">
      <w:pPr>
        <w:rPr>
          <w:rFonts w:asciiTheme="minorHAnsi" w:hAnsiTheme="minorHAnsi" w:cstheme="minorHAnsi"/>
          <w:sz w:val="22"/>
          <w:szCs w:val="22"/>
        </w:rPr>
      </w:pPr>
    </w:p>
    <w:p w14:paraId="0DBFB8CF" w14:textId="77777777" w:rsidR="004D1916" w:rsidRPr="00272530" w:rsidRDefault="004D1916" w:rsidP="00EF5F3A">
      <w:pPr>
        <w:rPr>
          <w:rFonts w:asciiTheme="minorHAnsi" w:hAnsiTheme="minorHAnsi" w:cstheme="minorHAnsi"/>
          <w:sz w:val="22"/>
          <w:szCs w:val="22"/>
        </w:rPr>
      </w:pPr>
      <w:r w:rsidRPr="00272530">
        <w:rPr>
          <w:rFonts w:asciiTheme="minorHAnsi" w:hAnsiTheme="minorHAnsi" w:cstheme="minorHAnsi"/>
          <w:sz w:val="22"/>
          <w:szCs w:val="22"/>
        </w:rPr>
        <w:t>“Responding to the New Geography of Poverty: Metropolitan Trends in the Earned Income Tax Credit.” Brookings Institution</w:t>
      </w:r>
      <w:r w:rsidR="007F7FD5">
        <w:rPr>
          <w:rFonts w:asciiTheme="minorHAnsi" w:hAnsiTheme="minorHAnsi" w:cstheme="minorHAnsi"/>
          <w:sz w:val="22"/>
          <w:szCs w:val="22"/>
        </w:rPr>
        <w:t>, February 2011 (with Emily Garr)</w:t>
      </w:r>
      <w:r w:rsidRPr="00272530">
        <w:rPr>
          <w:rFonts w:asciiTheme="minorHAnsi" w:hAnsiTheme="minorHAnsi" w:cstheme="minorHAnsi"/>
          <w:sz w:val="22"/>
          <w:szCs w:val="22"/>
        </w:rPr>
        <w:t>.</w:t>
      </w:r>
    </w:p>
    <w:p w14:paraId="0F2192ED" w14:textId="77777777" w:rsidR="004D1916" w:rsidRPr="00272530" w:rsidRDefault="004D1916" w:rsidP="00EF5F3A">
      <w:pPr>
        <w:rPr>
          <w:rFonts w:asciiTheme="minorHAnsi" w:hAnsiTheme="minorHAnsi" w:cstheme="minorHAnsi"/>
          <w:sz w:val="22"/>
          <w:szCs w:val="22"/>
        </w:rPr>
      </w:pPr>
    </w:p>
    <w:p w14:paraId="160E4AA5" w14:textId="77777777" w:rsidR="004D1916" w:rsidRPr="00272530" w:rsidRDefault="004D1916" w:rsidP="00EF5F3A">
      <w:pPr>
        <w:rPr>
          <w:rFonts w:asciiTheme="minorHAnsi" w:hAnsiTheme="minorHAnsi" w:cstheme="minorHAnsi"/>
          <w:sz w:val="22"/>
          <w:szCs w:val="22"/>
        </w:rPr>
      </w:pPr>
      <w:r w:rsidRPr="00272530">
        <w:rPr>
          <w:rFonts w:asciiTheme="minorHAnsi" w:hAnsiTheme="minorHAnsi" w:cstheme="minorHAnsi"/>
          <w:sz w:val="22"/>
          <w:szCs w:val="22"/>
        </w:rPr>
        <w:t>“The Great Recession and Poverty in Metropolitan America.” Brookings Institution</w:t>
      </w:r>
      <w:r w:rsidR="007F7FD5">
        <w:rPr>
          <w:rFonts w:asciiTheme="minorHAnsi" w:hAnsiTheme="minorHAnsi" w:cstheme="minorHAnsi"/>
          <w:sz w:val="22"/>
          <w:szCs w:val="22"/>
        </w:rPr>
        <w:t>, October 2010</w:t>
      </w:r>
      <w:r w:rsidRPr="00272530">
        <w:rPr>
          <w:rFonts w:asciiTheme="minorHAnsi" w:hAnsiTheme="minorHAnsi" w:cstheme="minorHAnsi"/>
          <w:sz w:val="22"/>
          <w:szCs w:val="22"/>
        </w:rPr>
        <w:t xml:space="preserve">. </w:t>
      </w:r>
    </w:p>
    <w:p w14:paraId="3D52466D" w14:textId="77777777" w:rsidR="004D1916" w:rsidRPr="00272530" w:rsidRDefault="004D1916" w:rsidP="00EF5F3A">
      <w:pPr>
        <w:rPr>
          <w:rFonts w:asciiTheme="minorHAnsi" w:hAnsiTheme="minorHAnsi" w:cstheme="minorHAnsi"/>
          <w:sz w:val="22"/>
          <w:szCs w:val="22"/>
        </w:rPr>
      </w:pPr>
    </w:p>
    <w:p w14:paraId="18649D11" w14:textId="77777777" w:rsidR="004D1916" w:rsidRPr="00272530" w:rsidRDefault="004D1916" w:rsidP="00EF5F3A">
      <w:pPr>
        <w:rPr>
          <w:rFonts w:asciiTheme="minorHAnsi" w:hAnsiTheme="minorHAnsi" w:cstheme="minorHAnsi"/>
          <w:sz w:val="22"/>
          <w:szCs w:val="22"/>
        </w:rPr>
      </w:pPr>
      <w:r w:rsidRPr="00272530">
        <w:rPr>
          <w:rFonts w:asciiTheme="minorHAnsi" w:hAnsiTheme="minorHAnsi" w:cstheme="minorHAnsi"/>
          <w:sz w:val="22"/>
          <w:szCs w:val="22"/>
        </w:rPr>
        <w:t>“The Child Tax Credit after ARRA: How Would Expiration Affect Metropolitan Families?” Brookings Institution</w:t>
      </w:r>
      <w:r w:rsidR="007F7FD5">
        <w:rPr>
          <w:rFonts w:asciiTheme="minorHAnsi" w:hAnsiTheme="minorHAnsi" w:cstheme="minorHAnsi"/>
          <w:sz w:val="22"/>
          <w:szCs w:val="22"/>
        </w:rPr>
        <w:t>, July 2010</w:t>
      </w:r>
      <w:r w:rsidRPr="00272530">
        <w:rPr>
          <w:rFonts w:asciiTheme="minorHAnsi" w:hAnsiTheme="minorHAnsi" w:cstheme="minorHAnsi"/>
          <w:sz w:val="22"/>
          <w:szCs w:val="22"/>
        </w:rPr>
        <w:t>.</w:t>
      </w:r>
    </w:p>
    <w:p w14:paraId="66EA4401" w14:textId="77777777" w:rsidR="004D1916" w:rsidRPr="00272530" w:rsidRDefault="004D1916" w:rsidP="00EF5F3A">
      <w:pPr>
        <w:rPr>
          <w:rFonts w:asciiTheme="minorHAnsi" w:hAnsiTheme="minorHAnsi" w:cstheme="minorHAnsi"/>
          <w:sz w:val="22"/>
          <w:szCs w:val="22"/>
        </w:rPr>
      </w:pPr>
    </w:p>
    <w:p w14:paraId="443FC85C" w14:textId="77777777" w:rsidR="006F2678" w:rsidRPr="00272530" w:rsidRDefault="004D1916" w:rsidP="00EF5F3A">
      <w:pPr>
        <w:rPr>
          <w:rFonts w:asciiTheme="minorHAnsi" w:hAnsiTheme="minorHAnsi" w:cstheme="minorHAnsi"/>
          <w:sz w:val="22"/>
          <w:szCs w:val="22"/>
        </w:rPr>
      </w:pPr>
      <w:r w:rsidRPr="00272530">
        <w:rPr>
          <w:rFonts w:asciiTheme="minorHAnsi" w:hAnsiTheme="minorHAnsi" w:cstheme="minorHAnsi"/>
          <w:sz w:val="22"/>
          <w:szCs w:val="22"/>
        </w:rPr>
        <w:t>“State of Metropolitan America: Income and Poverty.” Brookings Institution</w:t>
      </w:r>
      <w:r w:rsidR="007F7FD5">
        <w:rPr>
          <w:rFonts w:asciiTheme="minorHAnsi" w:hAnsiTheme="minorHAnsi" w:cstheme="minorHAnsi"/>
          <w:sz w:val="22"/>
          <w:szCs w:val="22"/>
        </w:rPr>
        <w:t>, May 2010 (with Emily Garr)</w:t>
      </w:r>
      <w:r w:rsidRPr="00272530">
        <w:rPr>
          <w:rFonts w:asciiTheme="minorHAnsi" w:hAnsiTheme="minorHAnsi" w:cstheme="minorHAnsi"/>
          <w:sz w:val="22"/>
          <w:szCs w:val="22"/>
        </w:rPr>
        <w:t>.</w:t>
      </w:r>
    </w:p>
    <w:p w14:paraId="5DF63DC6" w14:textId="77777777" w:rsidR="006F2678" w:rsidRPr="00272530" w:rsidRDefault="006F2678" w:rsidP="00EF5F3A">
      <w:pPr>
        <w:rPr>
          <w:rFonts w:asciiTheme="minorHAnsi" w:hAnsiTheme="minorHAnsi" w:cstheme="minorHAnsi"/>
          <w:sz w:val="22"/>
          <w:szCs w:val="22"/>
        </w:rPr>
      </w:pPr>
    </w:p>
    <w:p w14:paraId="4AACB24A" w14:textId="77777777" w:rsidR="0073399D" w:rsidRPr="00272530" w:rsidRDefault="0073399D" w:rsidP="00EF5F3A">
      <w:pPr>
        <w:rPr>
          <w:rFonts w:asciiTheme="minorHAnsi" w:hAnsiTheme="minorHAnsi" w:cstheme="minorHAnsi"/>
          <w:sz w:val="22"/>
          <w:szCs w:val="22"/>
        </w:rPr>
      </w:pPr>
      <w:r w:rsidRPr="00272530">
        <w:rPr>
          <w:rFonts w:asciiTheme="minorHAnsi" w:hAnsiTheme="minorHAnsi" w:cstheme="minorHAnsi"/>
          <w:sz w:val="22"/>
          <w:szCs w:val="22"/>
        </w:rPr>
        <w:t>“March 2010: The Landscape of Recession: Unemployment and Safety Net Services Across Urban and Suburban America.” Washington: Brookings Institution</w:t>
      </w:r>
      <w:r w:rsidR="007F7FD5">
        <w:rPr>
          <w:rFonts w:asciiTheme="minorHAnsi" w:hAnsiTheme="minorHAnsi" w:cstheme="minorHAnsi"/>
          <w:sz w:val="22"/>
          <w:szCs w:val="22"/>
        </w:rPr>
        <w:t>, March 2010 (with Emily Garr)</w:t>
      </w:r>
      <w:r w:rsidRPr="00272530">
        <w:rPr>
          <w:rFonts w:asciiTheme="minorHAnsi" w:hAnsiTheme="minorHAnsi" w:cstheme="minorHAnsi"/>
          <w:sz w:val="22"/>
          <w:szCs w:val="22"/>
        </w:rPr>
        <w:t>.</w:t>
      </w:r>
    </w:p>
    <w:p w14:paraId="5E40A729" w14:textId="77777777" w:rsidR="0073399D" w:rsidRPr="00272530" w:rsidRDefault="0073399D" w:rsidP="00EF5F3A">
      <w:pPr>
        <w:rPr>
          <w:rFonts w:asciiTheme="minorHAnsi" w:hAnsiTheme="minorHAnsi" w:cstheme="minorHAnsi"/>
          <w:sz w:val="22"/>
          <w:szCs w:val="22"/>
        </w:rPr>
      </w:pPr>
    </w:p>
    <w:p w14:paraId="7159A768" w14:textId="77777777" w:rsidR="0035558A" w:rsidRPr="00272530" w:rsidRDefault="0035558A" w:rsidP="00EF5F3A">
      <w:pPr>
        <w:rPr>
          <w:rFonts w:asciiTheme="minorHAnsi" w:hAnsiTheme="minorHAnsi" w:cstheme="minorHAnsi"/>
          <w:sz w:val="22"/>
          <w:szCs w:val="22"/>
        </w:rPr>
      </w:pPr>
      <w:r w:rsidRPr="00272530">
        <w:rPr>
          <w:rFonts w:asciiTheme="minorHAnsi" w:hAnsiTheme="minorHAnsi" w:cstheme="minorHAnsi"/>
          <w:sz w:val="22"/>
          <w:szCs w:val="22"/>
        </w:rPr>
        <w:t>“</w:t>
      </w:r>
      <w:r w:rsidR="0073399D" w:rsidRPr="00272530">
        <w:rPr>
          <w:rFonts w:asciiTheme="minorHAnsi" w:hAnsiTheme="minorHAnsi" w:cstheme="minorHAnsi"/>
          <w:sz w:val="22"/>
          <w:szCs w:val="22"/>
        </w:rPr>
        <w:t>The Suburbanization of Poverty: Trends in Metropolitan America, 2000 to 2008.” Brookings Institution</w:t>
      </w:r>
      <w:r w:rsidR="007F7FD5">
        <w:rPr>
          <w:rFonts w:asciiTheme="minorHAnsi" w:hAnsiTheme="minorHAnsi" w:cstheme="minorHAnsi"/>
          <w:sz w:val="22"/>
          <w:szCs w:val="22"/>
        </w:rPr>
        <w:t>, January 2010 (with Emily Garr)</w:t>
      </w:r>
      <w:r w:rsidR="0073399D" w:rsidRPr="00272530">
        <w:rPr>
          <w:rFonts w:asciiTheme="minorHAnsi" w:hAnsiTheme="minorHAnsi" w:cstheme="minorHAnsi"/>
          <w:sz w:val="22"/>
          <w:szCs w:val="22"/>
        </w:rPr>
        <w:t>.</w:t>
      </w:r>
    </w:p>
    <w:p w14:paraId="177846FB" w14:textId="77777777" w:rsidR="0035558A" w:rsidRPr="00272530" w:rsidRDefault="0035558A" w:rsidP="00EF5F3A">
      <w:pPr>
        <w:rPr>
          <w:rFonts w:asciiTheme="minorHAnsi" w:hAnsiTheme="minorHAnsi" w:cstheme="minorHAnsi"/>
          <w:sz w:val="22"/>
          <w:szCs w:val="22"/>
        </w:rPr>
      </w:pPr>
    </w:p>
    <w:p w14:paraId="7C47CAF2" w14:textId="77777777" w:rsidR="0035558A" w:rsidRPr="00272530" w:rsidRDefault="0035558A" w:rsidP="00EF5F3A">
      <w:pPr>
        <w:rPr>
          <w:rFonts w:asciiTheme="minorHAnsi" w:hAnsiTheme="minorHAnsi" w:cstheme="minorHAnsi"/>
          <w:sz w:val="22"/>
          <w:szCs w:val="22"/>
        </w:rPr>
      </w:pPr>
      <w:r w:rsidRPr="00272530">
        <w:rPr>
          <w:rFonts w:asciiTheme="minorHAnsi" w:hAnsiTheme="minorHAnsi" w:cstheme="minorHAnsi"/>
          <w:sz w:val="22"/>
          <w:szCs w:val="22"/>
        </w:rPr>
        <w:t>“July 2009: The Landscape of Recession: Unemployment and Safety Net Services Across Urban and Suburban America.” Brookings Institution</w:t>
      </w:r>
      <w:r w:rsidR="007F7FD5">
        <w:rPr>
          <w:rFonts w:asciiTheme="minorHAnsi" w:hAnsiTheme="minorHAnsi" w:cstheme="minorHAnsi"/>
          <w:sz w:val="22"/>
          <w:szCs w:val="22"/>
        </w:rPr>
        <w:t>, July 2009 (with Emily Garr)</w:t>
      </w:r>
      <w:r w:rsidRPr="00272530">
        <w:rPr>
          <w:rFonts w:asciiTheme="minorHAnsi" w:hAnsiTheme="minorHAnsi" w:cstheme="minorHAnsi"/>
          <w:sz w:val="22"/>
          <w:szCs w:val="22"/>
        </w:rPr>
        <w:t>.</w:t>
      </w:r>
    </w:p>
    <w:p w14:paraId="694195DB" w14:textId="77777777" w:rsidR="0035558A" w:rsidRPr="00272530" w:rsidRDefault="0035558A" w:rsidP="00EF5F3A">
      <w:pPr>
        <w:rPr>
          <w:rFonts w:asciiTheme="minorHAnsi" w:hAnsiTheme="minorHAnsi" w:cstheme="minorHAnsi"/>
          <w:sz w:val="22"/>
          <w:szCs w:val="22"/>
        </w:rPr>
      </w:pPr>
    </w:p>
    <w:p w14:paraId="141EDAC9" w14:textId="77777777" w:rsidR="001711A6" w:rsidRPr="00272530" w:rsidRDefault="001711A6" w:rsidP="00EF5F3A">
      <w:pPr>
        <w:rPr>
          <w:rFonts w:asciiTheme="minorHAnsi" w:hAnsiTheme="minorHAnsi" w:cstheme="minorHAnsi"/>
          <w:sz w:val="22"/>
          <w:szCs w:val="22"/>
        </w:rPr>
      </w:pPr>
      <w:r w:rsidRPr="00272530">
        <w:rPr>
          <w:rFonts w:asciiTheme="minorHAnsi" w:hAnsiTheme="minorHAnsi" w:cstheme="minorHAnsi"/>
          <w:sz w:val="22"/>
          <w:szCs w:val="22"/>
        </w:rPr>
        <w:t>“Job Sprawl Revisited: The Changing Geography of Metropolitan Employment, 1998 to 2006.” Brookings Institution</w:t>
      </w:r>
      <w:r w:rsidR="007F7FD5">
        <w:rPr>
          <w:rFonts w:asciiTheme="minorHAnsi" w:hAnsiTheme="minorHAnsi" w:cstheme="minorHAnsi"/>
          <w:sz w:val="22"/>
          <w:szCs w:val="22"/>
        </w:rPr>
        <w:t>, April 2009</w:t>
      </w:r>
      <w:r w:rsidRPr="00272530">
        <w:rPr>
          <w:rFonts w:asciiTheme="minorHAnsi" w:hAnsiTheme="minorHAnsi" w:cstheme="minorHAnsi"/>
          <w:sz w:val="22"/>
          <w:szCs w:val="22"/>
        </w:rPr>
        <w:t>.</w:t>
      </w:r>
    </w:p>
    <w:p w14:paraId="7EBC1DE4" w14:textId="77777777" w:rsidR="001711A6" w:rsidRPr="00272530" w:rsidRDefault="001711A6" w:rsidP="00EF5F3A">
      <w:pPr>
        <w:rPr>
          <w:rFonts w:asciiTheme="minorHAnsi" w:hAnsiTheme="minorHAnsi" w:cstheme="minorHAnsi"/>
          <w:sz w:val="22"/>
          <w:szCs w:val="22"/>
        </w:rPr>
      </w:pPr>
    </w:p>
    <w:p w14:paraId="11D3C1F8" w14:textId="77777777" w:rsidR="00EF5F3A" w:rsidRPr="00272530" w:rsidRDefault="00EF5F3A" w:rsidP="00EF5F3A">
      <w:pPr>
        <w:rPr>
          <w:rFonts w:asciiTheme="minorHAnsi" w:hAnsiTheme="minorHAnsi" w:cstheme="minorHAnsi"/>
          <w:sz w:val="22"/>
          <w:szCs w:val="22"/>
        </w:rPr>
      </w:pPr>
      <w:r w:rsidRPr="00272530">
        <w:rPr>
          <w:rFonts w:asciiTheme="minorHAnsi" w:hAnsiTheme="minorHAnsi" w:cstheme="minorHAnsi"/>
          <w:sz w:val="22"/>
          <w:szCs w:val="22"/>
        </w:rPr>
        <w:t xml:space="preserve">“Expanding the Earned Income Tax Credit to </w:t>
      </w:r>
      <w:r w:rsidR="007E1CB9" w:rsidRPr="00272530">
        <w:rPr>
          <w:rFonts w:asciiTheme="minorHAnsi" w:hAnsiTheme="minorHAnsi" w:cstheme="minorHAnsi"/>
          <w:sz w:val="22"/>
          <w:szCs w:val="22"/>
        </w:rPr>
        <w:t>Benefit Families and Places.” Brookings Institution</w:t>
      </w:r>
      <w:r w:rsidR="007F7FD5">
        <w:rPr>
          <w:rFonts w:asciiTheme="minorHAnsi" w:hAnsiTheme="minorHAnsi" w:cstheme="minorHAnsi"/>
          <w:sz w:val="22"/>
          <w:szCs w:val="22"/>
        </w:rPr>
        <w:t>, January 2009</w:t>
      </w:r>
      <w:r w:rsidR="007E1CB9" w:rsidRPr="00272530">
        <w:rPr>
          <w:rFonts w:asciiTheme="minorHAnsi" w:hAnsiTheme="minorHAnsi" w:cstheme="minorHAnsi"/>
          <w:sz w:val="22"/>
          <w:szCs w:val="22"/>
        </w:rPr>
        <w:t>.</w:t>
      </w:r>
    </w:p>
    <w:p w14:paraId="03C5109A" w14:textId="77777777" w:rsidR="001711A6" w:rsidRPr="00272530" w:rsidRDefault="001711A6" w:rsidP="00EF5F3A">
      <w:pPr>
        <w:rPr>
          <w:rFonts w:asciiTheme="minorHAnsi" w:hAnsiTheme="minorHAnsi" w:cstheme="minorHAnsi"/>
          <w:sz w:val="22"/>
          <w:szCs w:val="22"/>
        </w:rPr>
      </w:pPr>
    </w:p>
    <w:p w14:paraId="3A1A9EB1" w14:textId="77777777" w:rsidR="00EF5F3A" w:rsidRPr="00272530" w:rsidRDefault="007E1CB9" w:rsidP="00EF5F3A">
      <w:pPr>
        <w:rPr>
          <w:rFonts w:asciiTheme="minorHAnsi" w:hAnsiTheme="minorHAnsi" w:cstheme="minorHAnsi"/>
          <w:sz w:val="22"/>
          <w:szCs w:val="22"/>
        </w:rPr>
      </w:pPr>
      <w:r w:rsidRPr="007F7FD5">
        <w:rPr>
          <w:rFonts w:asciiTheme="minorHAnsi" w:hAnsiTheme="minorHAnsi" w:cstheme="minorHAnsi"/>
          <w:i/>
          <w:sz w:val="22"/>
          <w:szCs w:val="22"/>
        </w:rPr>
        <w:t>The Enduring Challenge of Concentrated Poverty</w:t>
      </w:r>
      <w:r w:rsidR="001711A6" w:rsidRPr="007F7FD5">
        <w:rPr>
          <w:rFonts w:asciiTheme="minorHAnsi" w:hAnsiTheme="minorHAnsi" w:cstheme="minorHAnsi"/>
          <w:i/>
          <w:sz w:val="22"/>
          <w:szCs w:val="22"/>
        </w:rPr>
        <w:t xml:space="preserve"> in America: Case Studies from Communiti</w:t>
      </w:r>
      <w:r w:rsidR="007F7FD5" w:rsidRPr="007F7FD5">
        <w:rPr>
          <w:rFonts w:asciiTheme="minorHAnsi" w:hAnsiTheme="minorHAnsi" w:cstheme="minorHAnsi"/>
          <w:i/>
          <w:sz w:val="22"/>
          <w:szCs w:val="22"/>
        </w:rPr>
        <w:t>es Across the U.S.</w:t>
      </w:r>
      <w:r w:rsidR="007F7FD5">
        <w:rPr>
          <w:rFonts w:asciiTheme="minorHAnsi" w:hAnsiTheme="minorHAnsi" w:cstheme="minorHAnsi"/>
          <w:sz w:val="22"/>
          <w:szCs w:val="22"/>
        </w:rPr>
        <w:t xml:space="preserve"> Federal Reserve System and the Brookings Institution, </w:t>
      </w:r>
      <w:r w:rsidR="004610DB">
        <w:rPr>
          <w:rFonts w:asciiTheme="minorHAnsi" w:hAnsiTheme="minorHAnsi" w:cstheme="minorHAnsi"/>
          <w:sz w:val="22"/>
          <w:szCs w:val="22"/>
        </w:rPr>
        <w:t>October 2008</w:t>
      </w:r>
      <w:r w:rsidR="001711A6" w:rsidRPr="00272530">
        <w:rPr>
          <w:rFonts w:asciiTheme="minorHAnsi" w:hAnsiTheme="minorHAnsi" w:cstheme="minorHAnsi"/>
          <w:sz w:val="22"/>
          <w:szCs w:val="22"/>
        </w:rPr>
        <w:t xml:space="preserve"> </w:t>
      </w:r>
      <w:r w:rsidR="007F7FD5">
        <w:rPr>
          <w:rFonts w:asciiTheme="minorHAnsi" w:hAnsiTheme="minorHAnsi" w:cstheme="minorHAnsi"/>
          <w:sz w:val="22"/>
          <w:szCs w:val="22"/>
        </w:rPr>
        <w:t>(with Federal Reserve System and Alan Berube).</w:t>
      </w:r>
    </w:p>
    <w:p w14:paraId="2A46AF5D" w14:textId="77777777" w:rsidR="007E1CB9" w:rsidRPr="00272530" w:rsidRDefault="007E1CB9" w:rsidP="00EF5F3A">
      <w:pPr>
        <w:rPr>
          <w:rFonts w:asciiTheme="minorHAnsi" w:hAnsiTheme="minorHAnsi" w:cstheme="minorHAnsi"/>
          <w:sz w:val="22"/>
          <w:szCs w:val="22"/>
        </w:rPr>
      </w:pPr>
    </w:p>
    <w:p w14:paraId="74C24C10" w14:textId="77777777" w:rsidR="00EF5F3A" w:rsidRPr="00272530" w:rsidRDefault="00EF5F3A" w:rsidP="00EF5F3A">
      <w:pPr>
        <w:rPr>
          <w:rFonts w:asciiTheme="minorHAnsi" w:hAnsiTheme="minorHAnsi" w:cstheme="minorHAnsi"/>
          <w:sz w:val="22"/>
          <w:szCs w:val="22"/>
        </w:rPr>
      </w:pPr>
      <w:r w:rsidRPr="00272530">
        <w:rPr>
          <w:rFonts w:asciiTheme="minorHAnsi" w:hAnsiTheme="minorHAnsi" w:cstheme="minorHAnsi"/>
          <w:sz w:val="22"/>
          <w:szCs w:val="22"/>
        </w:rPr>
        <w:lastRenderedPageBreak/>
        <w:t xml:space="preserve"> “Reversal of Fortune: A New Look at Concentrated Poverty in the 2000s.” Brookings Institution</w:t>
      </w:r>
      <w:r w:rsidR="004610DB">
        <w:rPr>
          <w:rFonts w:asciiTheme="minorHAnsi" w:hAnsiTheme="minorHAnsi" w:cstheme="minorHAnsi"/>
          <w:sz w:val="22"/>
          <w:szCs w:val="22"/>
        </w:rPr>
        <w:t>, August 2008 (with Alan Berube)</w:t>
      </w:r>
      <w:r w:rsidRPr="00272530">
        <w:rPr>
          <w:rFonts w:asciiTheme="minorHAnsi" w:hAnsiTheme="minorHAnsi" w:cstheme="minorHAnsi"/>
          <w:sz w:val="22"/>
          <w:szCs w:val="22"/>
        </w:rPr>
        <w:t>.</w:t>
      </w:r>
    </w:p>
    <w:p w14:paraId="5CECF460" w14:textId="77777777" w:rsidR="00EF5F3A" w:rsidRPr="00272530" w:rsidRDefault="00EF5F3A" w:rsidP="00EF5F3A">
      <w:pPr>
        <w:rPr>
          <w:rFonts w:asciiTheme="minorHAnsi" w:hAnsiTheme="minorHAnsi" w:cstheme="minorHAnsi"/>
          <w:sz w:val="22"/>
          <w:szCs w:val="22"/>
        </w:rPr>
      </w:pPr>
    </w:p>
    <w:p w14:paraId="0967FCBE" w14:textId="77777777" w:rsidR="00EF5F3A" w:rsidRPr="00272530" w:rsidRDefault="00EF5F3A" w:rsidP="00EF5F3A">
      <w:pPr>
        <w:rPr>
          <w:rFonts w:asciiTheme="minorHAnsi" w:hAnsiTheme="minorHAnsi" w:cstheme="minorHAnsi"/>
          <w:sz w:val="22"/>
          <w:szCs w:val="22"/>
        </w:rPr>
      </w:pPr>
      <w:r w:rsidRPr="00272530">
        <w:rPr>
          <w:rFonts w:asciiTheme="minorHAnsi" w:hAnsiTheme="minorHAnsi" w:cstheme="minorHAnsi"/>
          <w:sz w:val="22"/>
          <w:szCs w:val="22"/>
        </w:rPr>
        <w:t>“Metro Raise: Boosting the Earned Income Tax Credit to Help Metropolitan Workers and Families” Brookings Institution</w:t>
      </w:r>
      <w:r w:rsidR="004610DB">
        <w:rPr>
          <w:rFonts w:asciiTheme="minorHAnsi" w:hAnsiTheme="minorHAnsi" w:cstheme="minorHAnsi"/>
          <w:sz w:val="22"/>
          <w:szCs w:val="22"/>
        </w:rPr>
        <w:t>, June 2008 (with Alan Berube and David Park)</w:t>
      </w:r>
      <w:r w:rsidRPr="00272530">
        <w:rPr>
          <w:rFonts w:asciiTheme="minorHAnsi" w:hAnsiTheme="minorHAnsi" w:cstheme="minorHAnsi"/>
          <w:sz w:val="22"/>
          <w:szCs w:val="22"/>
        </w:rPr>
        <w:t>.</w:t>
      </w:r>
    </w:p>
    <w:p w14:paraId="7557ADC8" w14:textId="77777777" w:rsidR="00EF5F3A" w:rsidRPr="00272530" w:rsidRDefault="00EF5F3A" w:rsidP="00EF5F3A">
      <w:pPr>
        <w:rPr>
          <w:rFonts w:asciiTheme="minorHAnsi" w:hAnsiTheme="minorHAnsi" w:cstheme="minorHAnsi"/>
          <w:sz w:val="22"/>
          <w:szCs w:val="22"/>
        </w:rPr>
      </w:pPr>
    </w:p>
    <w:p w14:paraId="3FB2CAAA" w14:textId="77777777" w:rsidR="00EF5F3A" w:rsidRPr="00272530" w:rsidRDefault="00EF5F3A" w:rsidP="00EF5F3A">
      <w:pPr>
        <w:rPr>
          <w:rFonts w:asciiTheme="minorHAnsi" w:hAnsiTheme="minorHAnsi" w:cstheme="minorHAnsi"/>
          <w:sz w:val="22"/>
          <w:szCs w:val="22"/>
        </w:rPr>
      </w:pPr>
      <w:r w:rsidRPr="00272530">
        <w:rPr>
          <w:rFonts w:asciiTheme="minorHAnsi" w:hAnsiTheme="minorHAnsi" w:cstheme="minorHAnsi"/>
          <w:sz w:val="22"/>
          <w:szCs w:val="22"/>
        </w:rPr>
        <w:t>“Bridging the Gap: Refundable Tax Credits in Metropolitan and Rural America.” Brookings Institution</w:t>
      </w:r>
      <w:r w:rsidR="004610DB">
        <w:rPr>
          <w:rFonts w:asciiTheme="minorHAnsi" w:hAnsiTheme="minorHAnsi" w:cstheme="minorHAnsi"/>
          <w:sz w:val="22"/>
          <w:szCs w:val="22"/>
        </w:rPr>
        <w:t>, April 2008</w:t>
      </w:r>
      <w:r w:rsidRPr="00272530">
        <w:rPr>
          <w:rFonts w:asciiTheme="minorHAnsi" w:hAnsiTheme="minorHAnsi" w:cstheme="minorHAnsi"/>
          <w:sz w:val="22"/>
          <w:szCs w:val="22"/>
        </w:rPr>
        <w:t>.</w:t>
      </w:r>
    </w:p>
    <w:p w14:paraId="4915C315" w14:textId="77777777" w:rsidR="00EF5F3A" w:rsidRPr="00272530" w:rsidRDefault="00EF5F3A" w:rsidP="00EF5F3A">
      <w:pPr>
        <w:rPr>
          <w:rFonts w:asciiTheme="minorHAnsi" w:hAnsiTheme="minorHAnsi" w:cstheme="minorHAnsi"/>
          <w:sz w:val="22"/>
          <w:szCs w:val="22"/>
        </w:rPr>
      </w:pPr>
    </w:p>
    <w:p w14:paraId="62E9E8F9" w14:textId="77777777" w:rsidR="00EF5F3A" w:rsidRPr="00272530" w:rsidRDefault="00EF5F3A" w:rsidP="00EF5F3A">
      <w:pPr>
        <w:rPr>
          <w:rFonts w:asciiTheme="minorHAnsi" w:hAnsiTheme="minorHAnsi" w:cstheme="minorHAnsi"/>
          <w:sz w:val="22"/>
          <w:szCs w:val="22"/>
        </w:rPr>
      </w:pPr>
      <w:r w:rsidRPr="00272530">
        <w:rPr>
          <w:rFonts w:asciiTheme="minorHAnsi" w:hAnsiTheme="minorHAnsi" w:cstheme="minorHAnsi"/>
          <w:sz w:val="22"/>
          <w:szCs w:val="22"/>
        </w:rPr>
        <w:t xml:space="preserve">“EITC is Vital for Working Poor Families in Rural America.” </w:t>
      </w:r>
      <w:proofErr w:type="spellStart"/>
      <w:r w:rsidRPr="00272530">
        <w:rPr>
          <w:rFonts w:asciiTheme="minorHAnsi" w:hAnsiTheme="minorHAnsi" w:cstheme="minorHAnsi"/>
          <w:sz w:val="22"/>
          <w:szCs w:val="22"/>
        </w:rPr>
        <w:t>Carsey</w:t>
      </w:r>
      <w:proofErr w:type="spellEnd"/>
      <w:r w:rsidRPr="00272530">
        <w:rPr>
          <w:rFonts w:asciiTheme="minorHAnsi" w:hAnsiTheme="minorHAnsi" w:cstheme="minorHAnsi"/>
          <w:sz w:val="22"/>
          <w:szCs w:val="22"/>
        </w:rPr>
        <w:t xml:space="preserve"> Institute, University of New Hampshire</w:t>
      </w:r>
      <w:r w:rsidR="004610DB">
        <w:rPr>
          <w:rFonts w:asciiTheme="minorHAnsi" w:hAnsiTheme="minorHAnsi" w:cstheme="minorHAnsi"/>
          <w:sz w:val="22"/>
          <w:szCs w:val="22"/>
        </w:rPr>
        <w:t>, September 2007 (with William O’Hare)</w:t>
      </w:r>
      <w:r w:rsidRPr="00272530">
        <w:rPr>
          <w:rFonts w:asciiTheme="minorHAnsi" w:hAnsiTheme="minorHAnsi" w:cstheme="minorHAnsi"/>
          <w:sz w:val="22"/>
          <w:szCs w:val="22"/>
        </w:rPr>
        <w:t>.</w:t>
      </w:r>
    </w:p>
    <w:p w14:paraId="429B8B53" w14:textId="77777777" w:rsidR="00EF5F3A" w:rsidRPr="00272530" w:rsidRDefault="00EF5F3A" w:rsidP="00EF5F3A">
      <w:pPr>
        <w:rPr>
          <w:rFonts w:asciiTheme="minorHAnsi" w:hAnsiTheme="minorHAnsi" w:cstheme="minorHAnsi"/>
          <w:sz w:val="22"/>
          <w:szCs w:val="22"/>
        </w:rPr>
      </w:pPr>
    </w:p>
    <w:p w14:paraId="643CB416" w14:textId="77777777" w:rsidR="00EF5F3A" w:rsidRPr="00272530" w:rsidRDefault="00EF5F3A" w:rsidP="00EF5F3A">
      <w:pPr>
        <w:rPr>
          <w:rFonts w:asciiTheme="minorHAnsi" w:hAnsiTheme="minorHAnsi" w:cstheme="minorHAnsi"/>
          <w:sz w:val="22"/>
          <w:szCs w:val="22"/>
        </w:rPr>
      </w:pPr>
      <w:r w:rsidRPr="00272530">
        <w:rPr>
          <w:rFonts w:asciiTheme="minorHAnsi" w:hAnsiTheme="minorHAnsi" w:cstheme="minorHAnsi"/>
          <w:sz w:val="22"/>
          <w:szCs w:val="22"/>
        </w:rPr>
        <w:t xml:space="preserve"> “A Local Ladder for Low-Income Workers: Recent Trends in the Earned Income Tax Credit.” Brookings Institution</w:t>
      </w:r>
      <w:r w:rsidR="004610DB">
        <w:rPr>
          <w:rFonts w:asciiTheme="minorHAnsi" w:hAnsiTheme="minorHAnsi" w:cstheme="minorHAnsi"/>
          <w:sz w:val="22"/>
          <w:szCs w:val="22"/>
        </w:rPr>
        <w:t>, April 2007</w:t>
      </w:r>
      <w:r w:rsidRPr="00272530">
        <w:rPr>
          <w:rFonts w:asciiTheme="minorHAnsi" w:hAnsiTheme="minorHAnsi" w:cstheme="minorHAnsi"/>
          <w:sz w:val="22"/>
          <w:szCs w:val="22"/>
        </w:rPr>
        <w:t>.</w:t>
      </w:r>
    </w:p>
    <w:p w14:paraId="07D58E08" w14:textId="77777777" w:rsidR="00EF5F3A" w:rsidRPr="00272530" w:rsidRDefault="00EF5F3A" w:rsidP="00EF5F3A">
      <w:pPr>
        <w:rPr>
          <w:rFonts w:asciiTheme="minorHAnsi" w:hAnsiTheme="minorHAnsi" w:cstheme="minorHAnsi"/>
          <w:sz w:val="22"/>
          <w:szCs w:val="22"/>
        </w:rPr>
      </w:pPr>
    </w:p>
    <w:p w14:paraId="26B67ACF" w14:textId="77777777" w:rsidR="002B56E0" w:rsidRPr="00272530" w:rsidRDefault="00EF5F3A" w:rsidP="00EF5F3A">
      <w:pPr>
        <w:rPr>
          <w:rFonts w:asciiTheme="minorHAnsi" w:hAnsiTheme="minorHAnsi" w:cstheme="minorHAnsi"/>
          <w:sz w:val="22"/>
          <w:szCs w:val="22"/>
        </w:rPr>
      </w:pPr>
      <w:r w:rsidRPr="00272530">
        <w:rPr>
          <w:rFonts w:asciiTheme="minorHAnsi" w:hAnsiTheme="minorHAnsi" w:cstheme="minorHAnsi"/>
          <w:sz w:val="22"/>
          <w:szCs w:val="22"/>
        </w:rPr>
        <w:t>“Two Steps Back: City and Suburban Poverty Trends 1999-2005.” Brookings Institution</w:t>
      </w:r>
      <w:r w:rsidR="004610DB">
        <w:rPr>
          <w:rFonts w:asciiTheme="minorHAnsi" w:hAnsiTheme="minorHAnsi" w:cstheme="minorHAnsi"/>
          <w:sz w:val="22"/>
          <w:szCs w:val="22"/>
        </w:rPr>
        <w:t>, December 2006 (with Alan Berube)</w:t>
      </w:r>
      <w:r w:rsidRPr="00272530">
        <w:rPr>
          <w:rFonts w:asciiTheme="minorHAnsi" w:hAnsiTheme="minorHAnsi" w:cstheme="minorHAnsi"/>
          <w:sz w:val="22"/>
          <w:szCs w:val="22"/>
        </w:rPr>
        <w:t>.</w:t>
      </w:r>
    </w:p>
    <w:p w14:paraId="41922FFD" w14:textId="77777777" w:rsidR="007E1CB9" w:rsidRPr="00272530" w:rsidRDefault="007E1CB9" w:rsidP="00EF5F3A">
      <w:pPr>
        <w:rPr>
          <w:rFonts w:asciiTheme="minorHAnsi" w:hAnsiTheme="minorHAnsi" w:cstheme="minorHAnsi"/>
          <w:sz w:val="22"/>
          <w:szCs w:val="22"/>
        </w:rPr>
      </w:pPr>
    </w:p>
    <w:p w14:paraId="2047E01E" w14:textId="77777777" w:rsidR="007E1CB9" w:rsidRPr="00272530" w:rsidRDefault="007E1CB9" w:rsidP="00EF5F3A">
      <w:pPr>
        <w:rPr>
          <w:rFonts w:asciiTheme="minorHAnsi" w:hAnsiTheme="minorHAnsi" w:cstheme="minorHAnsi"/>
          <w:sz w:val="22"/>
          <w:szCs w:val="22"/>
        </w:rPr>
      </w:pPr>
      <w:r w:rsidRPr="00272530">
        <w:rPr>
          <w:rFonts w:asciiTheme="minorHAnsi" w:hAnsiTheme="minorHAnsi" w:cstheme="minorHAnsi"/>
          <w:sz w:val="22"/>
          <w:szCs w:val="22"/>
        </w:rPr>
        <w:t>“Here and Now: The Need for Performing Schools in Chicago’s Neighborhoods.”</w:t>
      </w:r>
      <w:r w:rsidR="006B439E" w:rsidRPr="00272530">
        <w:rPr>
          <w:rFonts w:asciiTheme="minorHAnsi" w:hAnsiTheme="minorHAnsi" w:cstheme="minorHAnsi"/>
          <w:sz w:val="22"/>
          <w:szCs w:val="22"/>
        </w:rPr>
        <w:t xml:space="preserve"> </w:t>
      </w:r>
      <w:r w:rsidR="002B4754">
        <w:rPr>
          <w:rFonts w:asciiTheme="minorHAnsi" w:hAnsiTheme="minorHAnsi" w:cstheme="minorHAnsi"/>
          <w:sz w:val="22"/>
          <w:szCs w:val="22"/>
        </w:rPr>
        <w:t>IFF, 2004</w:t>
      </w:r>
      <w:r w:rsidR="004610DB">
        <w:rPr>
          <w:rFonts w:asciiTheme="minorHAnsi" w:hAnsiTheme="minorHAnsi" w:cstheme="minorHAnsi"/>
          <w:sz w:val="22"/>
          <w:szCs w:val="22"/>
        </w:rPr>
        <w:t xml:space="preserve"> (principal author)</w:t>
      </w:r>
      <w:r w:rsidR="006B439E" w:rsidRPr="00272530">
        <w:rPr>
          <w:rFonts w:asciiTheme="minorHAnsi" w:hAnsiTheme="minorHAnsi" w:cstheme="minorHAnsi"/>
          <w:sz w:val="22"/>
          <w:szCs w:val="22"/>
        </w:rPr>
        <w:t>.</w:t>
      </w:r>
    </w:p>
    <w:p w14:paraId="006DA543" w14:textId="77777777" w:rsidR="009A3591" w:rsidRPr="00272530" w:rsidRDefault="009A3591" w:rsidP="00EF5F3A">
      <w:pPr>
        <w:rPr>
          <w:rFonts w:asciiTheme="minorHAnsi" w:hAnsiTheme="minorHAnsi" w:cstheme="minorHAnsi"/>
          <w:sz w:val="22"/>
          <w:szCs w:val="22"/>
        </w:rPr>
      </w:pPr>
    </w:p>
    <w:p w14:paraId="09699DF6" w14:textId="77777777" w:rsidR="007977F7" w:rsidRPr="00272530" w:rsidRDefault="007977F7" w:rsidP="00EF5F3A">
      <w:pPr>
        <w:rPr>
          <w:rFonts w:asciiTheme="minorHAnsi" w:hAnsiTheme="minorHAnsi" w:cstheme="minorHAnsi"/>
          <w:sz w:val="22"/>
          <w:szCs w:val="22"/>
        </w:rPr>
      </w:pPr>
      <w:r w:rsidRPr="00272530">
        <w:rPr>
          <w:rFonts w:asciiTheme="minorHAnsi" w:hAnsiTheme="minorHAnsi" w:cstheme="minorHAnsi"/>
          <w:sz w:val="22"/>
          <w:szCs w:val="22"/>
        </w:rPr>
        <w:t xml:space="preserve">“Moving Towards a System: The Community Profiles Fact Book.” </w:t>
      </w:r>
      <w:r w:rsidR="002B4754">
        <w:rPr>
          <w:rFonts w:asciiTheme="minorHAnsi" w:hAnsiTheme="minorHAnsi" w:cstheme="minorHAnsi"/>
          <w:sz w:val="22"/>
          <w:szCs w:val="22"/>
        </w:rPr>
        <w:t>IFF, 2003 (principal author)</w:t>
      </w:r>
      <w:r w:rsidRPr="00272530">
        <w:rPr>
          <w:rFonts w:asciiTheme="minorHAnsi" w:hAnsiTheme="minorHAnsi" w:cstheme="minorHAnsi"/>
          <w:sz w:val="22"/>
          <w:szCs w:val="22"/>
        </w:rPr>
        <w:t>.</w:t>
      </w:r>
    </w:p>
    <w:p w14:paraId="33DD96B3" w14:textId="77777777" w:rsidR="002B4754" w:rsidRDefault="002B4754" w:rsidP="00EF5F3A">
      <w:pPr>
        <w:rPr>
          <w:rFonts w:asciiTheme="minorHAnsi" w:hAnsiTheme="minorHAnsi" w:cstheme="minorHAnsi"/>
          <w:sz w:val="22"/>
          <w:szCs w:val="22"/>
        </w:rPr>
      </w:pPr>
    </w:p>
    <w:p w14:paraId="56EB1613" w14:textId="77777777" w:rsidR="007977F7" w:rsidRPr="00272530" w:rsidRDefault="007977F7" w:rsidP="00EF5F3A">
      <w:pPr>
        <w:rPr>
          <w:rFonts w:asciiTheme="minorHAnsi" w:hAnsiTheme="minorHAnsi" w:cstheme="minorHAnsi"/>
          <w:sz w:val="22"/>
          <w:szCs w:val="22"/>
        </w:rPr>
      </w:pPr>
      <w:r w:rsidRPr="00272530">
        <w:rPr>
          <w:rFonts w:asciiTheme="minorHAnsi" w:hAnsiTheme="minorHAnsi" w:cstheme="minorHAnsi"/>
          <w:sz w:val="22"/>
          <w:szCs w:val="22"/>
        </w:rPr>
        <w:t xml:space="preserve">“Moving Towards a System: Tools, Benchmarks, and Standards: A Statewide Needs Assessment of Early Childhood Care and Education.” </w:t>
      </w:r>
      <w:r w:rsidR="002B4754">
        <w:rPr>
          <w:rFonts w:asciiTheme="minorHAnsi" w:hAnsiTheme="minorHAnsi" w:cstheme="minorHAnsi"/>
          <w:sz w:val="22"/>
          <w:szCs w:val="22"/>
        </w:rPr>
        <w:t>IFF, 2003 (principal author)</w:t>
      </w:r>
      <w:r w:rsidRPr="00272530">
        <w:rPr>
          <w:rFonts w:asciiTheme="minorHAnsi" w:hAnsiTheme="minorHAnsi" w:cstheme="minorHAnsi"/>
          <w:sz w:val="22"/>
          <w:szCs w:val="22"/>
        </w:rPr>
        <w:t>.</w:t>
      </w:r>
    </w:p>
    <w:p w14:paraId="13BAAC36" w14:textId="77777777" w:rsidR="009A3591" w:rsidRPr="00272530" w:rsidRDefault="009A3591" w:rsidP="00EF5F3A">
      <w:pPr>
        <w:rPr>
          <w:rFonts w:asciiTheme="minorHAnsi" w:hAnsiTheme="minorHAnsi" w:cstheme="minorHAnsi"/>
          <w:sz w:val="22"/>
          <w:szCs w:val="22"/>
        </w:rPr>
      </w:pPr>
    </w:p>
    <w:p w14:paraId="7B6D528E" w14:textId="77777777" w:rsidR="00485B6F" w:rsidRPr="00272530" w:rsidRDefault="002B4754" w:rsidP="00485B6F">
      <w:pPr>
        <w:rPr>
          <w:rFonts w:asciiTheme="minorHAnsi" w:hAnsiTheme="minorHAnsi" w:cstheme="minorHAnsi"/>
          <w:sz w:val="22"/>
          <w:szCs w:val="22"/>
        </w:rPr>
      </w:pPr>
      <w:r>
        <w:rPr>
          <w:rFonts w:asciiTheme="minorHAnsi" w:hAnsiTheme="minorHAnsi" w:cstheme="minorHAnsi"/>
          <w:sz w:val="22"/>
          <w:szCs w:val="22"/>
        </w:rPr>
        <w:t>“</w:t>
      </w:r>
      <w:r w:rsidR="00485B6F" w:rsidRPr="00272530">
        <w:rPr>
          <w:rFonts w:asciiTheme="minorHAnsi" w:hAnsiTheme="minorHAnsi" w:cstheme="minorHAnsi"/>
          <w:sz w:val="22"/>
          <w:szCs w:val="22"/>
        </w:rPr>
        <w:t xml:space="preserve">Preview: Moving Towards a System: A Statewide Needs Assessment of Early Childhood Care and Education.” </w:t>
      </w:r>
      <w:r>
        <w:rPr>
          <w:rFonts w:asciiTheme="minorHAnsi" w:hAnsiTheme="minorHAnsi" w:cstheme="minorHAnsi"/>
          <w:sz w:val="22"/>
          <w:szCs w:val="22"/>
        </w:rPr>
        <w:t>IFF, 2003 (principal author)</w:t>
      </w:r>
      <w:r w:rsidR="00485B6F" w:rsidRPr="00272530">
        <w:rPr>
          <w:rFonts w:asciiTheme="minorHAnsi" w:hAnsiTheme="minorHAnsi" w:cstheme="minorHAnsi"/>
          <w:sz w:val="22"/>
          <w:szCs w:val="22"/>
        </w:rPr>
        <w:t>.</w:t>
      </w:r>
    </w:p>
    <w:p w14:paraId="2C05019B" w14:textId="77777777" w:rsidR="00485B6F" w:rsidRDefault="00485B6F" w:rsidP="00485B6F">
      <w:pPr>
        <w:rPr>
          <w:rFonts w:asciiTheme="minorHAnsi" w:hAnsiTheme="minorHAnsi" w:cstheme="minorHAnsi"/>
          <w:sz w:val="22"/>
          <w:szCs w:val="22"/>
        </w:rPr>
      </w:pPr>
    </w:p>
    <w:p w14:paraId="41B32A01" w14:textId="77777777" w:rsidR="00257232" w:rsidRPr="002751FA" w:rsidRDefault="00257232" w:rsidP="00257232">
      <w:pPr>
        <w:rPr>
          <w:rFonts w:asciiTheme="minorHAnsi" w:hAnsiTheme="minorHAnsi" w:cstheme="minorHAnsi"/>
          <w:b/>
          <w:sz w:val="22"/>
          <w:szCs w:val="22"/>
        </w:rPr>
      </w:pPr>
      <w:r w:rsidRPr="002751FA">
        <w:rPr>
          <w:rFonts w:asciiTheme="minorHAnsi" w:hAnsiTheme="minorHAnsi" w:cstheme="minorHAnsi"/>
          <w:b/>
          <w:sz w:val="22"/>
          <w:szCs w:val="22"/>
        </w:rPr>
        <w:t>Selected Op-</w:t>
      </w:r>
      <w:r>
        <w:rPr>
          <w:rFonts w:asciiTheme="minorHAnsi" w:hAnsiTheme="minorHAnsi" w:cstheme="minorHAnsi"/>
          <w:b/>
          <w:sz w:val="22"/>
          <w:szCs w:val="22"/>
        </w:rPr>
        <w:t>Eds, Blogs, and Commentary</w:t>
      </w:r>
    </w:p>
    <w:p w14:paraId="115F2F06"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“Which Places Made Progress Against Poverty in 2017?” “The Avenue” at Brookings, September 19, 2018.</w:t>
      </w:r>
    </w:p>
    <w:p w14:paraId="0B9BB7AC" w14:textId="77777777" w:rsidR="00257232" w:rsidRDefault="00257232" w:rsidP="00257232">
      <w:pPr>
        <w:rPr>
          <w:rFonts w:asciiTheme="minorHAnsi" w:hAnsiTheme="minorHAnsi" w:cstheme="minorHAnsi"/>
          <w:sz w:val="22"/>
          <w:szCs w:val="22"/>
        </w:rPr>
      </w:pPr>
    </w:p>
    <w:p w14:paraId="6FE207B1"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“Mapping Working Family Tax Credits and their Anti-Poverty Impact.” “The Avenue” at Brookings, February 21, 2017 (with Cecile Murray).</w:t>
      </w:r>
    </w:p>
    <w:p w14:paraId="4D4DF2B5" w14:textId="77777777" w:rsidR="00257232" w:rsidRDefault="00257232" w:rsidP="00257232">
      <w:pPr>
        <w:rPr>
          <w:rFonts w:asciiTheme="minorHAnsi" w:hAnsiTheme="minorHAnsi" w:cstheme="minorHAnsi"/>
          <w:sz w:val="22"/>
          <w:szCs w:val="22"/>
        </w:rPr>
      </w:pPr>
    </w:p>
    <w:p w14:paraId="4264E8B0" w14:textId="77777777" w:rsidR="00257232" w:rsidRPr="00C27DB6" w:rsidRDefault="00257232" w:rsidP="00257232">
      <w:pPr>
        <w:rPr>
          <w:rFonts w:asciiTheme="minorHAnsi" w:hAnsiTheme="minorHAnsi" w:cstheme="minorHAnsi"/>
          <w:i/>
          <w:sz w:val="22"/>
          <w:szCs w:val="22"/>
        </w:rPr>
      </w:pPr>
      <w:r>
        <w:rPr>
          <w:rFonts w:asciiTheme="minorHAnsi" w:hAnsiTheme="minorHAnsi" w:cstheme="minorHAnsi"/>
          <w:sz w:val="22"/>
          <w:szCs w:val="22"/>
        </w:rPr>
        <w:t xml:space="preserve">“Suburban Poverty Is Missing from the Conversation About America’s Future.” </w:t>
      </w:r>
      <w:r>
        <w:rPr>
          <w:rFonts w:asciiTheme="minorHAnsi" w:hAnsiTheme="minorHAnsi" w:cstheme="minorHAnsi"/>
          <w:i/>
          <w:sz w:val="22"/>
          <w:szCs w:val="22"/>
        </w:rPr>
        <w:t>Las Vegas Sun</w:t>
      </w:r>
      <w:r>
        <w:rPr>
          <w:rFonts w:asciiTheme="minorHAnsi" w:hAnsiTheme="minorHAnsi" w:cstheme="minorHAnsi"/>
          <w:sz w:val="22"/>
          <w:szCs w:val="22"/>
        </w:rPr>
        <w:t>, September 15, 2016.</w:t>
      </w:r>
      <w:r>
        <w:rPr>
          <w:rFonts w:asciiTheme="minorHAnsi" w:hAnsiTheme="minorHAnsi" w:cstheme="minorHAnsi"/>
          <w:i/>
          <w:sz w:val="22"/>
          <w:szCs w:val="22"/>
        </w:rPr>
        <w:t xml:space="preserve"> </w:t>
      </w:r>
    </w:p>
    <w:p w14:paraId="343F8719" w14:textId="77777777" w:rsidR="00257232" w:rsidRDefault="00257232" w:rsidP="00257232">
      <w:pPr>
        <w:rPr>
          <w:rFonts w:asciiTheme="minorHAnsi" w:hAnsiTheme="minorHAnsi" w:cstheme="minorHAnsi"/>
          <w:sz w:val="22"/>
          <w:szCs w:val="22"/>
        </w:rPr>
      </w:pPr>
    </w:p>
    <w:p w14:paraId="042E97C9"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“Promise and Pitfalls of Housing Choice Vouchers Vary Across the Nation.” “The Avenue” at Brookings, August 14, 2015 (with Natalie Holmes).</w:t>
      </w:r>
    </w:p>
    <w:p w14:paraId="0A81BB5C" w14:textId="77777777" w:rsidR="00257232" w:rsidRDefault="00257232" w:rsidP="00257232">
      <w:pPr>
        <w:rPr>
          <w:rFonts w:asciiTheme="minorHAnsi" w:hAnsiTheme="minorHAnsi" w:cstheme="minorHAnsi"/>
          <w:sz w:val="22"/>
          <w:szCs w:val="22"/>
        </w:rPr>
      </w:pPr>
    </w:p>
    <w:p w14:paraId="2DFD7AE2" w14:textId="77777777" w:rsidR="00257232" w:rsidRPr="00842447" w:rsidRDefault="00257232" w:rsidP="00257232">
      <w:pPr>
        <w:rPr>
          <w:rFonts w:asciiTheme="minorHAnsi" w:hAnsiTheme="minorHAnsi" w:cstheme="minorHAnsi"/>
          <w:sz w:val="22"/>
          <w:szCs w:val="22"/>
        </w:rPr>
      </w:pPr>
      <w:r>
        <w:rPr>
          <w:rFonts w:asciiTheme="minorHAnsi" w:hAnsiTheme="minorHAnsi" w:cstheme="minorHAnsi"/>
          <w:sz w:val="22"/>
          <w:szCs w:val="22"/>
        </w:rPr>
        <w:t xml:space="preserve">“Getting Help to More of the Poor in Colorado’s Suburbs.” </w:t>
      </w:r>
      <w:r>
        <w:rPr>
          <w:rFonts w:asciiTheme="minorHAnsi" w:hAnsiTheme="minorHAnsi" w:cstheme="minorHAnsi"/>
          <w:i/>
          <w:sz w:val="22"/>
          <w:szCs w:val="22"/>
        </w:rPr>
        <w:t>Denver Post</w:t>
      </w:r>
      <w:r>
        <w:rPr>
          <w:rFonts w:asciiTheme="minorHAnsi" w:hAnsiTheme="minorHAnsi" w:cstheme="minorHAnsi"/>
          <w:sz w:val="22"/>
          <w:szCs w:val="22"/>
        </w:rPr>
        <w:t>, December 13, 2013 (with Melinda Pollack).</w:t>
      </w:r>
    </w:p>
    <w:p w14:paraId="70600E5C" w14:textId="77777777" w:rsidR="00257232" w:rsidRDefault="00257232" w:rsidP="00257232">
      <w:pPr>
        <w:rPr>
          <w:rFonts w:asciiTheme="minorHAnsi" w:hAnsiTheme="minorHAnsi" w:cstheme="minorHAnsi"/>
          <w:sz w:val="22"/>
          <w:szCs w:val="22"/>
        </w:rPr>
      </w:pPr>
    </w:p>
    <w:p w14:paraId="3013CC98"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“Five Lessons from Leading Innovators on Confronting Suburban Poverty.” “The Avenue” at Brookings, December 17, 2014 (with Alan Berube).</w:t>
      </w:r>
    </w:p>
    <w:p w14:paraId="029CAFBA" w14:textId="77777777" w:rsidR="00257232" w:rsidRDefault="00257232" w:rsidP="00257232">
      <w:pPr>
        <w:rPr>
          <w:rFonts w:asciiTheme="minorHAnsi" w:hAnsiTheme="minorHAnsi" w:cstheme="minorHAnsi"/>
          <w:sz w:val="22"/>
          <w:szCs w:val="22"/>
        </w:rPr>
      </w:pPr>
    </w:p>
    <w:p w14:paraId="500E1124"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“Ferguson, Mo. Emblematic of Growing Suburban Poverty.” “The Avenue” at Brookings, August 15, 2014.</w:t>
      </w:r>
    </w:p>
    <w:p w14:paraId="46B4701E" w14:textId="77777777" w:rsidR="00257232" w:rsidRDefault="00257232" w:rsidP="00257232">
      <w:pPr>
        <w:rPr>
          <w:rFonts w:asciiTheme="minorHAnsi" w:hAnsiTheme="minorHAnsi" w:cstheme="minorHAnsi"/>
          <w:sz w:val="22"/>
          <w:szCs w:val="22"/>
        </w:rPr>
      </w:pPr>
    </w:p>
    <w:p w14:paraId="133DF7CF"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 xml:space="preserve">“Changing Demographics Bring Challenge, Opportunity.” </w:t>
      </w:r>
      <w:r>
        <w:rPr>
          <w:rFonts w:asciiTheme="minorHAnsi" w:hAnsiTheme="minorHAnsi" w:cstheme="minorHAnsi"/>
          <w:i/>
          <w:sz w:val="22"/>
          <w:szCs w:val="22"/>
        </w:rPr>
        <w:t>The New Orleans Advocate,</w:t>
      </w:r>
      <w:r>
        <w:rPr>
          <w:rFonts w:asciiTheme="minorHAnsi" w:hAnsiTheme="minorHAnsi" w:cstheme="minorHAnsi"/>
          <w:sz w:val="22"/>
          <w:szCs w:val="22"/>
        </w:rPr>
        <w:t xml:space="preserve"> November 30, 2013 (with Allison Plyer).</w:t>
      </w:r>
    </w:p>
    <w:p w14:paraId="4B58698F" w14:textId="77777777" w:rsidR="00257232" w:rsidRDefault="00257232" w:rsidP="00257232">
      <w:pPr>
        <w:rPr>
          <w:rFonts w:asciiTheme="minorHAnsi" w:hAnsiTheme="minorHAnsi" w:cstheme="minorHAnsi"/>
          <w:sz w:val="22"/>
          <w:szCs w:val="22"/>
        </w:rPr>
      </w:pPr>
    </w:p>
    <w:p w14:paraId="19D676FB" w14:textId="77777777" w:rsidR="00257232" w:rsidRPr="00842447" w:rsidRDefault="00257232" w:rsidP="00257232">
      <w:pPr>
        <w:rPr>
          <w:rFonts w:asciiTheme="minorHAnsi" w:hAnsiTheme="minorHAnsi" w:cstheme="minorHAnsi"/>
          <w:sz w:val="22"/>
          <w:szCs w:val="22"/>
        </w:rPr>
      </w:pPr>
      <w:r>
        <w:rPr>
          <w:rFonts w:asciiTheme="minorHAnsi" w:hAnsiTheme="minorHAnsi" w:cstheme="minorHAnsi"/>
          <w:sz w:val="22"/>
          <w:szCs w:val="22"/>
        </w:rPr>
        <w:lastRenderedPageBreak/>
        <w:t xml:space="preserve">“America’s Shifting Suburban Battlegrounds.” </w:t>
      </w:r>
      <w:r>
        <w:rPr>
          <w:rFonts w:asciiTheme="minorHAnsi" w:hAnsiTheme="minorHAnsi" w:cstheme="minorHAnsi"/>
          <w:i/>
          <w:sz w:val="22"/>
          <w:szCs w:val="22"/>
        </w:rPr>
        <w:t xml:space="preserve">Politico, </w:t>
      </w:r>
      <w:r>
        <w:rPr>
          <w:rFonts w:asciiTheme="minorHAnsi" w:hAnsiTheme="minorHAnsi" w:cstheme="minorHAnsi"/>
          <w:sz w:val="22"/>
          <w:szCs w:val="22"/>
        </w:rPr>
        <w:t>August 14, 2013 (with Alan Berube).</w:t>
      </w:r>
    </w:p>
    <w:p w14:paraId="539F4177" w14:textId="77777777" w:rsidR="00257232" w:rsidRDefault="00257232" w:rsidP="00257232">
      <w:pPr>
        <w:rPr>
          <w:rFonts w:asciiTheme="minorHAnsi" w:hAnsiTheme="minorHAnsi" w:cstheme="minorHAnsi"/>
          <w:sz w:val="22"/>
          <w:szCs w:val="22"/>
        </w:rPr>
      </w:pPr>
    </w:p>
    <w:p w14:paraId="1F9F5A9C"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 xml:space="preserve">“Cul-de-Sac Poverty.” </w:t>
      </w:r>
      <w:r>
        <w:rPr>
          <w:rFonts w:asciiTheme="minorHAnsi" w:hAnsiTheme="minorHAnsi" w:cstheme="minorHAnsi"/>
          <w:i/>
          <w:sz w:val="22"/>
          <w:szCs w:val="22"/>
        </w:rPr>
        <w:t>New York Times</w:t>
      </w:r>
      <w:r>
        <w:rPr>
          <w:rFonts w:asciiTheme="minorHAnsi" w:hAnsiTheme="minorHAnsi" w:cstheme="minorHAnsi"/>
          <w:sz w:val="22"/>
          <w:szCs w:val="22"/>
        </w:rPr>
        <w:t>, May 20, 2013 (with Alan Berube).</w:t>
      </w:r>
    </w:p>
    <w:p w14:paraId="3F63C71F" w14:textId="77777777" w:rsidR="00257232" w:rsidRDefault="00257232" w:rsidP="00257232">
      <w:pPr>
        <w:ind w:left="720" w:hanging="720"/>
        <w:rPr>
          <w:rFonts w:asciiTheme="minorHAnsi" w:hAnsiTheme="minorHAnsi" w:cstheme="minorHAnsi"/>
          <w:sz w:val="22"/>
          <w:szCs w:val="22"/>
        </w:rPr>
      </w:pPr>
    </w:p>
    <w:p w14:paraId="71DACFCB" w14:textId="77777777" w:rsidR="00257232" w:rsidRPr="00F17CF2" w:rsidRDefault="00257232" w:rsidP="00257232">
      <w:pPr>
        <w:ind w:left="720" w:hanging="720"/>
        <w:rPr>
          <w:rFonts w:asciiTheme="minorHAnsi" w:hAnsiTheme="minorHAnsi" w:cstheme="minorHAnsi"/>
          <w:sz w:val="22"/>
          <w:szCs w:val="22"/>
        </w:rPr>
      </w:pPr>
      <w:r>
        <w:rPr>
          <w:rFonts w:asciiTheme="minorHAnsi" w:hAnsiTheme="minorHAnsi" w:cstheme="minorHAnsi"/>
          <w:sz w:val="22"/>
          <w:szCs w:val="22"/>
        </w:rPr>
        <w:t xml:space="preserve">“Job Sprawl Creates Challenges.” </w:t>
      </w:r>
      <w:r>
        <w:rPr>
          <w:rFonts w:asciiTheme="minorHAnsi" w:hAnsiTheme="minorHAnsi" w:cstheme="minorHAnsi"/>
          <w:i/>
          <w:sz w:val="22"/>
          <w:szCs w:val="22"/>
        </w:rPr>
        <w:t>Atlanta Journal-Constitution</w:t>
      </w:r>
      <w:r>
        <w:rPr>
          <w:rFonts w:asciiTheme="minorHAnsi" w:hAnsiTheme="minorHAnsi" w:cstheme="minorHAnsi"/>
          <w:sz w:val="22"/>
          <w:szCs w:val="22"/>
        </w:rPr>
        <w:t>, May 8, 2013.</w:t>
      </w:r>
    </w:p>
    <w:p w14:paraId="72628F49" w14:textId="77777777" w:rsidR="00257232" w:rsidRDefault="00257232" w:rsidP="00257232">
      <w:pPr>
        <w:rPr>
          <w:rFonts w:asciiTheme="minorHAnsi" w:hAnsiTheme="minorHAnsi" w:cstheme="minorHAnsi"/>
          <w:sz w:val="22"/>
          <w:szCs w:val="22"/>
        </w:rPr>
      </w:pPr>
    </w:p>
    <w:p w14:paraId="4A1FDD21" w14:textId="77777777" w:rsidR="00257232" w:rsidRPr="00EA1D4A" w:rsidRDefault="00257232" w:rsidP="00257232">
      <w:pPr>
        <w:ind w:left="720" w:hanging="720"/>
        <w:rPr>
          <w:rFonts w:asciiTheme="minorHAnsi" w:hAnsiTheme="minorHAnsi" w:cstheme="minorHAnsi"/>
          <w:sz w:val="22"/>
          <w:szCs w:val="22"/>
        </w:rPr>
      </w:pPr>
      <w:r>
        <w:rPr>
          <w:rFonts w:asciiTheme="minorHAnsi" w:hAnsiTheme="minorHAnsi" w:cstheme="minorHAnsi"/>
          <w:sz w:val="22"/>
          <w:szCs w:val="22"/>
        </w:rPr>
        <w:t xml:space="preserve">“The Changing Geography of Metropolitan Poverty.” </w:t>
      </w:r>
      <w:r>
        <w:rPr>
          <w:rFonts w:asciiTheme="minorHAnsi" w:hAnsiTheme="minorHAnsi" w:cstheme="minorHAnsi"/>
          <w:i/>
          <w:sz w:val="22"/>
          <w:szCs w:val="22"/>
        </w:rPr>
        <w:t>The Atlantic Cities</w:t>
      </w:r>
      <w:r>
        <w:rPr>
          <w:rFonts w:asciiTheme="minorHAnsi" w:hAnsiTheme="minorHAnsi" w:cstheme="minorHAnsi"/>
          <w:sz w:val="22"/>
          <w:szCs w:val="22"/>
        </w:rPr>
        <w:t>, September 20, 2012.</w:t>
      </w:r>
    </w:p>
    <w:p w14:paraId="43730D56" w14:textId="77777777" w:rsidR="00257232" w:rsidRDefault="00257232" w:rsidP="00257232">
      <w:pPr>
        <w:rPr>
          <w:rFonts w:asciiTheme="minorHAnsi" w:hAnsiTheme="minorHAnsi" w:cstheme="minorHAnsi"/>
          <w:sz w:val="22"/>
          <w:szCs w:val="22"/>
        </w:rPr>
      </w:pPr>
    </w:p>
    <w:p w14:paraId="2FD3679F"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 xml:space="preserve">“Falling Crime in Cities Disproves Old Assumptions.” “The Angle” at </w:t>
      </w:r>
      <w:r w:rsidRPr="00F172AE">
        <w:rPr>
          <w:rFonts w:asciiTheme="minorHAnsi" w:hAnsiTheme="minorHAnsi" w:cstheme="minorHAnsi"/>
          <w:i/>
          <w:sz w:val="22"/>
          <w:szCs w:val="22"/>
        </w:rPr>
        <w:t>The Boston Globe</w:t>
      </w:r>
      <w:r>
        <w:rPr>
          <w:rFonts w:asciiTheme="minorHAnsi" w:hAnsiTheme="minorHAnsi" w:cstheme="minorHAnsi"/>
          <w:sz w:val="22"/>
          <w:szCs w:val="22"/>
        </w:rPr>
        <w:t>, June 3, 2011 (with Steven Raphael).</w:t>
      </w:r>
    </w:p>
    <w:p w14:paraId="3931F06E" w14:textId="77777777" w:rsidR="00626B73" w:rsidRPr="00272530" w:rsidRDefault="00626B73" w:rsidP="00485B6F">
      <w:pPr>
        <w:rPr>
          <w:rFonts w:asciiTheme="minorHAnsi" w:hAnsiTheme="minorHAnsi" w:cstheme="minorHAnsi"/>
          <w:sz w:val="22"/>
          <w:szCs w:val="22"/>
        </w:rPr>
      </w:pPr>
    </w:p>
    <w:p w14:paraId="4452A871" w14:textId="61BF9B32" w:rsidR="00626B73" w:rsidRDefault="00626B73" w:rsidP="00626B73">
      <w:pPr>
        <w:rPr>
          <w:rFonts w:asciiTheme="minorHAnsi" w:hAnsiTheme="minorHAnsi" w:cstheme="minorHAnsi"/>
          <w:b/>
          <w:smallCaps/>
          <w:sz w:val="22"/>
          <w:szCs w:val="22"/>
        </w:rPr>
      </w:pPr>
      <w:r>
        <w:rPr>
          <w:rFonts w:asciiTheme="minorHAnsi" w:hAnsiTheme="minorHAnsi" w:cstheme="minorHAnsi"/>
          <w:b/>
          <w:smallCaps/>
          <w:sz w:val="22"/>
          <w:szCs w:val="22"/>
        </w:rPr>
        <w:t>CONGRESSIONAL TESTIMONY</w:t>
      </w:r>
    </w:p>
    <w:p w14:paraId="5B70CC56" w14:textId="77777777" w:rsidR="00D9528B" w:rsidRDefault="00D9528B" w:rsidP="00626B73">
      <w:pPr>
        <w:rPr>
          <w:rFonts w:asciiTheme="minorHAnsi" w:hAnsiTheme="minorHAnsi" w:cstheme="minorHAnsi"/>
          <w:sz w:val="22"/>
          <w:szCs w:val="22"/>
        </w:rPr>
      </w:pPr>
    </w:p>
    <w:p w14:paraId="71054180" w14:textId="77777777" w:rsidR="00257232" w:rsidRDefault="00257232" w:rsidP="00257232">
      <w:pPr>
        <w:rPr>
          <w:rFonts w:asciiTheme="minorHAnsi" w:hAnsiTheme="minorHAnsi" w:cstheme="minorHAnsi"/>
          <w:sz w:val="22"/>
          <w:szCs w:val="22"/>
        </w:rPr>
      </w:pPr>
      <w:r>
        <w:rPr>
          <w:rFonts w:asciiTheme="minorHAnsi" w:hAnsiTheme="minorHAnsi" w:cstheme="minorHAnsi"/>
          <w:sz w:val="22"/>
          <w:szCs w:val="22"/>
        </w:rPr>
        <w:t>“Creating Equitable Communities through Housing and Transportation.” Presented to the House Committee on Appropriations, Subcommittee on Transportation, Housing and Community Development, March 25, 2021.</w:t>
      </w:r>
    </w:p>
    <w:p w14:paraId="5D702D0B" w14:textId="77777777" w:rsidR="00257232" w:rsidRDefault="00257232" w:rsidP="00626B73">
      <w:pPr>
        <w:rPr>
          <w:rFonts w:asciiTheme="minorHAnsi" w:hAnsiTheme="minorHAnsi" w:cstheme="minorHAnsi"/>
          <w:sz w:val="22"/>
          <w:szCs w:val="22"/>
        </w:rPr>
      </w:pPr>
    </w:p>
    <w:p w14:paraId="5910C1F8" w14:textId="27ED80BA" w:rsidR="00626B73" w:rsidRDefault="00626B73" w:rsidP="00626B73">
      <w:pPr>
        <w:rPr>
          <w:rFonts w:asciiTheme="minorHAnsi" w:hAnsiTheme="minorHAnsi" w:cstheme="minorHAnsi"/>
          <w:b/>
          <w:smallCaps/>
          <w:sz w:val="22"/>
          <w:szCs w:val="22"/>
        </w:rPr>
      </w:pPr>
      <w:r>
        <w:rPr>
          <w:rFonts w:asciiTheme="minorHAnsi" w:hAnsiTheme="minorHAnsi" w:cstheme="minorHAnsi"/>
          <w:sz w:val="22"/>
          <w:szCs w:val="22"/>
        </w:rPr>
        <w:t>“The Changing Geography of Poverty in the United States.” Presented to the House Ways and Means Subcommittee on Human Resources, February 15, 2017.</w:t>
      </w:r>
    </w:p>
    <w:p w14:paraId="0C91A717" w14:textId="77777777" w:rsidR="00F0673D" w:rsidRDefault="00F0673D" w:rsidP="005178EA">
      <w:pPr>
        <w:rPr>
          <w:rFonts w:asciiTheme="minorHAnsi" w:hAnsiTheme="minorHAnsi" w:cstheme="minorHAnsi"/>
          <w:b/>
          <w:smallCaps/>
          <w:sz w:val="22"/>
          <w:szCs w:val="22"/>
        </w:rPr>
      </w:pPr>
    </w:p>
    <w:p w14:paraId="4AC3DBD8" w14:textId="77777777" w:rsidR="005178EA" w:rsidRDefault="005178EA" w:rsidP="005178EA">
      <w:pPr>
        <w:rPr>
          <w:rFonts w:asciiTheme="minorHAnsi" w:hAnsiTheme="minorHAnsi" w:cstheme="minorHAnsi"/>
          <w:b/>
          <w:smallCaps/>
          <w:sz w:val="22"/>
          <w:szCs w:val="22"/>
        </w:rPr>
      </w:pPr>
      <w:r>
        <w:rPr>
          <w:rFonts w:asciiTheme="minorHAnsi" w:hAnsiTheme="minorHAnsi" w:cstheme="minorHAnsi"/>
          <w:b/>
          <w:smallCaps/>
          <w:sz w:val="22"/>
          <w:szCs w:val="22"/>
        </w:rPr>
        <w:t>MEDIA</w:t>
      </w:r>
    </w:p>
    <w:p w14:paraId="56D5DA0A" w14:textId="77777777" w:rsidR="00595683" w:rsidRDefault="00595683" w:rsidP="008C4908">
      <w:pPr>
        <w:rPr>
          <w:rFonts w:asciiTheme="minorHAnsi" w:hAnsiTheme="minorHAnsi" w:cstheme="minorHAnsi"/>
          <w:b/>
          <w:sz w:val="22"/>
          <w:szCs w:val="22"/>
        </w:rPr>
      </w:pPr>
    </w:p>
    <w:p w14:paraId="651A930A" w14:textId="558E3FE1" w:rsidR="000F4586" w:rsidRDefault="000E64BD" w:rsidP="008C4908">
      <w:pPr>
        <w:rPr>
          <w:rFonts w:asciiTheme="minorHAnsi" w:hAnsiTheme="minorHAnsi" w:cstheme="minorHAnsi"/>
          <w:sz w:val="22"/>
          <w:szCs w:val="22"/>
        </w:rPr>
      </w:pPr>
      <w:r w:rsidRPr="00595683">
        <w:rPr>
          <w:rFonts w:asciiTheme="minorHAnsi" w:hAnsiTheme="minorHAnsi" w:cstheme="minorHAnsi"/>
          <w:b/>
          <w:sz w:val="22"/>
          <w:szCs w:val="22"/>
        </w:rPr>
        <w:t xml:space="preserve">Interviews and citations in </w:t>
      </w:r>
      <w:r w:rsidR="003763E1">
        <w:rPr>
          <w:rFonts w:asciiTheme="minorHAnsi" w:hAnsiTheme="minorHAnsi" w:cstheme="minorHAnsi"/>
          <w:b/>
          <w:sz w:val="22"/>
          <w:szCs w:val="22"/>
        </w:rPr>
        <w:t>newspapers and magazines</w:t>
      </w:r>
      <w:r w:rsidRPr="00595683">
        <w:rPr>
          <w:rFonts w:asciiTheme="minorHAnsi" w:hAnsiTheme="minorHAnsi" w:cstheme="minorHAnsi"/>
          <w:b/>
          <w:sz w:val="22"/>
          <w:szCs w:val="22"/>
        </w:rPr>
        <w:t xml:space="preserve"> including</w:t>
      </w:r>
      <w:r>
        <w:rPr>
          <w:rFonts w:asciiTheme="minorHAnsi" w:hAnsiTheme="minorHAnsi" w:cstheme="minorHAnsi"/>
          <w:sz w:val="22"/>
          <w:szCs w:val="22"/>
        </w:rPr>
        <w:t>: New York Times</w:t>
      </w:r>
      <w:r w:rsidR="00595683">
        <w:rPr>
          <w:rFonts w:asciiTheme="minorHAnsi" w:hAnsiTheme="minorHAnsi" w:cstheme="minorHAnsi"/>
          <w:sz w:val="22"/>
          <w:szCs w:val="22"/>
        </w:rPr>
        <w:t>,</w:t>
      </w:r>
      <w:r>
        <w:rPr>
          <w:rFonts w:asciiTheme="minorHAnsi" w:hAnsiTheme="minorHAnsi" w:cstheme="minorHAnsi"/>
          <w:sz w:val="22"/>
          <w:szCs w:val="22"/>
        </w:rPr>
        <w:t xml:space="preserve"> </w:t>
      </w:r>
      <w:r w:rsidR="00595683">
        <w:rPr>
          <w:rFonts w:asciiTheme="minorHAnsi" w:hAnsiTheme="minorHAnsi" w:cstheme="minorHAnsi"/>
          <w:sz w:val="22"/>
          <w:szCs w:val="22"/>
        </w:rPr>
        <w:t>The Financial Times,</w:t>
      </w:r>
      <w:r w:rsidR="006742BC">
        <w:rPr>
          <w:rFonts w:asciiTheme="minorHAnsi" w:hAnsiTheme="minorHAnsi" w:cstheme="minorHAnsi"/>
          <w:sz w:val="22"/>
          <w:szCs w:val="22"/>
        </w:rPr>
        <w:t xml:space="preserve"> </w:t>
      </w:r>
      <w:r w:rsidR="00595683">
        <w:rPr>
          <w:rFonts w:asciiTheme="minorHAnsi" w:hAnsiTheme="minorHAnsi" w:cstheme="minorHAnsi"/>
          <w:sz w:val="22"/>
          <w:szCs w:val="22"/>
        </w:rPr>
        <w:t xml:space="preserve">The Economist, TIME, </w:t>
      </w:r>
      <w:r w:rsidR="008C4908" w:rsidRPr="008C4908">
        <w:rPr>
          <w:rFonts w:asciiTheme="minorHAnsi" w:hAnsiTheme="minorHAnsi" w:cstheme="minorHAnsi"/>
          <w:sz w:val="22"/>
          <w:szCs w:val="22"/>
        </w:rPr>
        <w:t xml:space="preserve">USA Today, </w:t>
      </w:r>
      <w:r w:rsidR="00346896">
        <w:rPr>
          <w:rFonts w:asciiTheme="minorHAnsi" w:hAnsiTheme="minorHAnsi" w:cstheme="minorHAnsi"/>
          <w:sz w:val="22"/>
          <w:szCs w:val="22"/>
        </w:rPr>
        <w:t xml:space="preserve">The Atlantic, </w:t>
      </w:r>
      <w:r w:rsidR="00F941EF">
        <w:rPr>
          <w:rFonts w:asciiTheme="minorHAnsi" w:hAnsiTheme="minorHAnsi" w:cstheme="minorHAnsi"/>
          <w:sz w:val="22"/>
          <w:szCs w:val="22"/>
        </w:rPr>
        <w:t xml:space="preserve">Vox, </w:t>
      </w:r>
      <w:r w:rsidR="00595683">
        <w:rPr>
          <w:rFonts w:asciiTheme="minorHAnsi" w:hAnsiTheme="minorHAnsi" w:cstheme="minorHAnsi"/>
          <w:sz w:val="22"/>
          <w:szCs w:val="22"/>
        </w:rPr>
        <w:t xml:space="preserve">Christian Science Monitor, </w:t>
      </w:r>
      <w:r w:rsidR="00B42167">
        <w:rPr>
          <w:rFonts w:asciiTheme="minorHAnsi" w:hAnsiTheme="minorHAnsi" w:cstheme="minorHAnsi"/>
          <w:sz w:val="22"/>
          <w:szCs w:val="22"/>
        </w:rPr>
        <w:t xml:space="preserve">Next City, Governing, </w:t>
      </w:r>
      <w:r w:rsidR="008C4908" w:rsidRPr="008C4908">
        <w:rPr>
          <w:rFonts w:asciiTheme="minorHAnsi" w:hAnsiTheme="minorHAnsi" w:cstheme="minorHAnsi"/>
          <w:sz w:val="22"/>
          <w:szCs w:val="22"/>
        </w:rPr>
        <w:t xml:space="preserve">Chicago Tribune, </w:t>
      </w:r>
      <w:r w:rsidR="00595683">
        <w:rPr>
          <w:rFonts w:asciiTheme="minorHAnsi" w:hAnsiTheme="minorHAnsi" w:cstheme="minorHAnsi"/>
          <w:sz w:val="22"/>
          <w:szCs w:val="22"/>
        </w:rPr>
        <w:t xml:space="preserve">Los Angeles </w:t>
      </w:r>
      <w:r w:rsidR="00595683" w:rsidRPr="008C4908">
        <w:rPr>
          <w:rFonts w:asciiTheme="minorHAnsi" w:hAnsiTheme="minorHAnsi" w:cstheme="minorHAnsi"/>
          <w:sz w:val="22"/>
          <w:szCs w:val="22"/>
        </w:rPr>
        <w:t xml:space="preserve">Times, </w:t>
      </w:r>
      <w:r w:rsidR="008C4908">
        <w:rPr>
          <w:rFonts w:asciiTheme="minorHAnsi" w:hAnsiTheme="minorHAnsi" w:cstheme="minorHAnsi"/>
          <w:sz w:val="22"/>
          <w:szCs w:val="22"/>
        </w:rPr>
        <w:t xml:space="preserve">Philadelphia Inquirer, Houston </w:t>
      </w:r>
      <w:r w:rsidR="008C4908" w:rsidRPr="008C4908">
        <w:rPr>
          <w:rFonts w:asciiTheme="minorHAnsi" w:hAnsiTheme="minorHAnsi" w:cstheme="minorHAnsi"/>
          <w:sz w:val="22"/>
          <w:szCs w:val="22"/>
        </w:rPr>
        <w:t xml:space="preserve">Chronicle, </w:t>
      </w:r>
      <w:r w:rsidR="008C4908">
        <w:rPr>
          <w:rFonts w:asciiTheme="minorHAnsi" w:hAnsiTheme="minorHAnsi" w:cstheme="minorHAnsi"/>
          <w:sz w:val="22"/>
          <w:szCs w:val="22"/>
        </w:rPr>
        <w:t xml:space="preserve">Boston Globe, </w:t>
      </w:r>
      <w:r w:rsidR="008C4908" w:rsidRPr="008C4908">
        <w:rPr>
          <w:rFonts w:asciiTheme="minorHAnsi" w:hAnsiTheme="minorHAnsi" w:cstheme="minorHAnsi"/>
          <w:sz w:val="22"/>
          <w:szCs w:val="22"/>
        </w:rPr>
        <w:t>Atlanta Journal-Constitution, San Francisco Chronicle, Cleveland P</w:t>
      </w:r>
      <w:r w:rsidR="008C4908">
        <w:rPr>
          <w:rFonts w:asciiTheme="minorHAnsi" w:hAnsiTheme="minorHAnsi" w:cstheme="minorHAnsi"/>
          <w:sz w:val="22"/>
          <w:szCs w:val="22"/>
        </w:rPr>
        <w:t xml:space="preserve">lain Dealer, Milwaukee Journal </w:t>
      </w:r>
      <w:r w:rsidR="008C4908" w:rsidRPr="008C4908">
        <w:rPr>
          <w:rFonts w:asciiTheme="minorHAnsi" w:hAnsiTheme="minorHAnsi" w:cstheme="minorHAnsi"/>
          <w:sz w:val="22"/>
          <w:szCs w:val="22"/>
        </w:rPr>
        <w:t>Sentinel, Baltimore Sun, K</w:t>
      </w:r>
      <w:r w:rsidR="008C4908">
        <w:rPr>
          <w:rFonts w:asciiTheme="minorHAnsi" w:hAnsiTheme="minorHAnsi" w:cstheme="minorHAnsi"/>
          <w:sz w:val="22"/>
          <w:szCs w:val="22"/>
        </w:rPr>
        <w:t xml:space="preserve">ansas City Star, </w:t>
      </w:r>
      <w:r w:rsidR="008C4908" w:rsidRPr="008C4908">
        <w:rPr>
          <w:rFonts w:asciiTheme="minorHAnsi" w:hAnsiTheme="minorHAnsi" w:cstheme="minorHAnsi"/>
          <w:sz w:val="22"/>
          <w:szCs w:val="22"/>
        </w:rPr>
        <w:t xml:space="preserve">Indianapolis Star, Sacramento </w:t>
      </w:r>
      <w:r w:rsidR="008C4908">
        <w:rPr>
          <w:rFonts w:asciiTheme="minorHAnsi" w:hAnsiTheme="minorHAnsi" w:cstheme="minorHAnsi"/>
          <w:sz w:val="22"/>
          <w:szCs w:val="22"/>
        </w:rPr>
        <w:t xml:space="preserve">Bee, </w:t>
      </w:r>
      <w:r w:rsidR="008C4908" w:rsidRPr="008C4908">
        <w:rPr>
          <w:rFonts w:asciiTheme="minorHAnsi" w:hAnsiTheme="minorHAnsi" w:cstheme="minorHAnsi"/>
          <w:sz w:val="22"/>
          <w:szCs w:val="22"/>
        </w:rPr>
        <w:t xml:space="preserve">Cincinnati Enquirer, </w:t>
      </w:r>
      <w:r w:rsidR="008C4908">
        <w:rPr>
          <w:rFonts w:asciiTheme="minorHAnsi" w:hAnsiTheme="minorHAnsi" w:cstheme="minorHAnsi"/>
          <w:sz w:val="22"/>
          <w:szCs w:val="22"/>
        </w:rPr>
        <w:t xml:space="preserve">Louisville </w:t>
      </w:r>
      <w:r w:rsidR="008C4908" w:rsidRPr="008C4908">
        <w:rPr>
          <w:rFonts w:asciiTheme="minorHAnsi" w:hAnsiTheme="minorHAnsi" w:cstheme="minorHAnsi"/>
          <w:sz w:val="22"/>
          <w:szCs w:val="22"/>
        </w:rPr>
        <w:t>Courier-Journal</w:t>
      </w:r>
      <w:r w:rsidR="00595683">
        <w:rPr>
          <w:rFonts w:asciiTheme="minorHAnsi" w:hAnsiTheme="minorHAnsi" w:cstheme="minorHAnsi"/>
          <w:sz w:val="22"/>
          <w:szCs w:val="22"/>
        </w:rPr>
        <w:t>,</w:t>
      </w:r>
      <w:r w:rsidR="008C4908">
        <w:rPr>
          <w:rFonts w:asciiTheme="minorHAnsi" w:hAnsiTheme="minorHAnsi" w:cstheme="minorHAnsi"/>
          <w:sz w:val="22"/>
          <w:szCs w:val="22"/>
        </w:rPr>
        <w:t xml:space="preserve"> and several other outlets.</w:t>
      </w:r>
    </w:p>
    <w:p w14:paraId="4787C591" w14:textId="77777777" w:rsidR="000E64BD" w:rsidRDefault="000E64BD" w:rsidP="000F4586">
      <w:pPr>
        <w:rPr>
          <w:rFonts w:asciiTheme="minorHAnsi" w:hAnsiTheme="minorHAnsi" w:cstheme="minorHAnsi"/>
          <w:sz w:val="22"/>
          <w:szCs w:val="22"/>
        </w:rPr>
      </w:pPr>
    </w:p>
    <w:p w14:paraId="3EB32AD6" w14:textId="45E49716" w:rsidR="000E64BD" w:rsidRPr="000E64BD" w:rsidRDefault="000E64BD" w:rsidP="000F4586">
      <w:pPr>
        <w:rPr>
          <w:rFonts w:asciiTheme="minorHAnsi" w:hAnsiTheme="minorHAnsi" w:cstheme="minorHAnsi"/>
          <w:sz w:val="22"/>
          <w:szCs w:val="22"/>
        </w:rPr>
      </w:pPr>
      <w:r w:rsidRPr="00595683">
        <w:rPr>
          <w:rFonts w:asciiTheme="minorHAnsi" w:hAnsiTheme="minorHAnsi" w:cstheme="minorHAnsi"/>
          <w:b/>
          <w:sz w:val="22"/>
          <w:szCs w:val="22"/>
        </w:rPr>
        <w:t>Televisions, radio, and podcasts</w:t>
      </w:r>
      <w:r w:rsidR="00595683">
        <w:rPr>
          <w:rFonts w:asciiTheme="minorHAnsi" w:hAnsiTheme="minorHAnsi" w:cstheme="minorHAnsi"/>
          <w:sz w:val="22"/>
          <w:szCs w:val="22"/>
        </w:rPr>
        <w:t xml:space="preserve"> </w:t>
      </w:r>
      <w:proofErr w:type="gramStart"/>
      <w:r w:rsidR="00595683" w:rsidRPr="00595683">
        <w:rPr>
          <w:rFonts w:asciiTheme="minorHAnsi" w:hAnsiTheme="minorHAnsi" w:cstheme="minorHAnsi"/>
          <w:b/>
          <w:sz w:val="22"/>
          <w:szCs w:val="22"/>
        </w:rPr>
        <w:t>including</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0E64BD">
        <w:rPr>
          <w:rFonts w:asciiTheme="minorHAnsi" w:hAnsiTheme="minorHAnsi" w:cstheme="minorHAnsi"/>
          <w:i/>
          <w:sz w:val="22"/>
          <w:szCs w:val="22"/>
        </w:rPr>
        <w:t>CBS Evening News with Scott Pelley</w:t>
      </w:r>
      <w:r>
        <w:rPr>
          <w:rFonts w:asciiTheme="minorHAnsi" w:hAnsiTheme="minorHAnsi" w:cstheme="minorHAnsi"/>
          <w:sz w:val="22"/>
          <w:szCs w:val="22"/>
        </w:rPr>
        <w:t xml:space="preserve">; CSPAN’s </w:t>
      </w:r>
      <w:r w:rsidRPr="000E64BD">
        <w:rPr>
          <w:rFonts w:asciiTheme="minorHAnsi" w:hAnsiTheme="minorHAnsi" w:cstheme="minorHAnsi"/>
          <w:i/>
          <w:sz w:val="22"/>
          <w:szCs w:val="22"/>
        </w:rPr>
        <w:t>Washington Journal</w:t>
      </w:r>
      <w:r>
        <w:rPr>
          <w:rFonts w:asciiTheme="minorHAnsi" w:hAnsiTheme="minorHAnsi" w:cstheme="minorHAnsi"/>
          <w:sz w:val="22"/>
          <w:szCs w:val="22"/>
        </w:rPr>
        <w:t xml:space="preserve">; </w:t>
      </w:r>
      <w:r w:rsidRPr="000E64BD">
        <w:rPr>
          <w:rFonts w:asciiTheme="minorHAnsi" w:hAnsiTheme="minorHAnsi" w:cstheme="minorHAnsi"/>
          <w:i/>
          <w:sz w:val="22"/>
          <w:szCs w:val="22"/>
        </w:rPr>
        <w:t>PBS</w:t>
      </w:r>
      <w:r>
        <w:rPr>
          <w:rFonts w:asciiTheme="minorHAnsi" w:hAnsiTheme="minorHAnsi" w:cstheme="minorHAnsi"/>
          <w:sz w:val="22"/>
          <w:szCs w:val="22"/>
        </w:rPr>
        <w:t xml:space="preserve"> </w:t>
      </w:r>
      <w:r w:rsidRPr="000E64BD">
        <w:rPr>
          <w:rFonts w:asciiTheme="minorHAnsi" w:hAnsiTheme="minorHAnsi" w:cstheme="minorHAnsi"/>
          <w:i/>
          <w:sz w:val="22"/>
          <w:szCs w:val="22"/>
        </w:rPr>
        <w:t>NewsHour</w:t>
      </w:r>
      <w:r>
        <w:rPr>
          <w:rFonts w:asciiTheme="minorHAnsi" w:hAnsiTheme="minorHAnsi" w:cstheme="minorHAnsi"/>
          <w:sz w:val="22"/>
          <w:szCs w:val="22"/>
        </w:rPr>
        <w:t xml:space="preserve">; MSNBC; NPR’s </w:t>
      </w:r>
      <w:r w:rsidRPr="000E64BD">
        <w:rPr>
          <w:rFonts w:asciiTheme="minorHAnsi" w:hAnsiTheme="minorHAnsi" w:cstheme="minorHAnsi"/>
          <w:i/>
          <w:sz w:val="22"/>
          <w:szCs w:val="22"/>
        </w:rPr>
        <w:t>All Things Considered</w:t>
      </w:r>
      <w:r w:rsidR="00701D7E">
        <w:rPr>
          <w:rFonts w:asciiTheme="minorHAnsi" w:hAnsiTheme="minorHAnsi" w:cstheme="minorHAnsi"/>
          <w:i/>
          <w:sz w:val="22"/>
          <w:szCs w:val="22"/>
        </w:rPr>
        <w:t>,</w:t>
      </w:r>
      <w:r>
        <w:rPr>
          <w:rFonts w:asciiTheme="minorHAnsi" w:hAnsiTheme="minorHAnsi" w:cstheme="minorHAnsi"/>
          <w:sz w:val="22"/>
          <w:szCs w:val="22"/>
        </w:rPr>
        <w:t xml:space="preserve"> </w:t>
      </w:r>
      <w:r w:rsidRPr="000E64BD">
        <w:rPr>
          <w:rFonts w:asciiTheme="minorHAnsi" w:hAnsiTheme="minorHAnsi" w:cstheme="minorHAnsi"/>
          <w:i/>
          <w:sz w:val="22"/>
          <w:szCs w:val="22"/>
        </w:rPr>
        <w:t>Marketplace</w:t>
      </w:r>
      <w:r w:rsidR="00701D7E">
        <w:rPr>
          <w:rFonts w:asciiTheme="minorHAnsi" w:hAnsiTheme="minorHAnsi" w:cstheme="minorHAnsi"/>
          <w:i/>
          <w:sz w:val="22"/>
          <w:szCs w:val="22"/>
        </w:rPr>
        <w:t>, Morning Edition</w:t>
      </w:r>
      <w:r w:rsidR="00486F5D">
        <w:rPr>
          <w:rFonts w:asciiTheme="minorHAnsi" w:hAnsiTheme="minorHAnsi" w:cstheme="minorHAnsi"/>
          <w:i/>
          <w:sz w:val="22"/>
          <w:szCs w:val="22"/>
        </w:rPr>
        <w:t>,</w:t>
      </w:r>
      <w:r w:rsidR="00701D7E">
        <w:rPr>
          <w:rFonts w:asciiTheme="minorHAnsi" w:hAnsiTheme="minorHAnsi" w:cstheme="minorHAnsi"/>
          <w:i/>
          <w:sz w:val="22"/>
          <w:szCs w:val="22"/>
        </w:rPr>
        <w:t xml:space="preserve"> Tell Me More</w:t>
      </w:r>
      <w:r w:rsidR="00C673A6">
        <w:rPr>
          <w:rFonts w:asciiTheme="minorHAnsi" w:hAnsiTheme="minorHAnsi" w:cstheme="minorHAnsi"/>
          <w:i/>
          <w:sz w:val="22"/>
          <w:szCs w:val="22"/>
        </w:rPr>
        <w:t xml:space="preserve">, </w:t>
      </w:r>
      <w:r w:rsidR="00C673A6" w:rsidRPr="00154B15">
        <w:rPr>
          <w:rFonts w:asciiTheme="minorHAnsi" w:hAnsiTheme="minorHAnsi" w:cstheme="minorHAnsi"/>
          <w:sz w:val="22"/>
          <w:szCs w:val="22"/>
        </w:rPr>
        <w:t>and</w:t>
      </w:r>
      <w:r w:rsidR="00C673A6">
        <w:rPr>
          <w:rFonts w:asciiTheme="minorHAnsi" w:hAnsiTheme="minorHAnsi" w:cstheme="minorHAnsi"/>
          <w:i/>
          <w:sz w:val="22"/>
          <w:szCs w:val="22"/>
        </w:rPr>
        <w:t xml:space="preserve"> The Diane Rehm Show</w:t>
      </w:r>
      <w:r>
        <w:rPr>
          <w:rFonts w:asciiTheme="minorHAnsi" w:hAnsiTheme="minorHAnsi" w:cstheme="minorHAnsi"/>
          <w:i/>
          <w:sz w:val="22"/>
          <w:szCs w:val="22"/>
        </w:rPr>
        <w:t>;</w:t>
      </w:r>
      <w:r>
        <w:rPr>
          <w:rFonts w:asciiTheme="minorHAnsi" w:hAnsiTheme="minorHAnsi" w:cstheme="minorHAnsi"/>
          <w:sz w:val="22"/>
          <w:szCs w:val="22"/>
        </w:rPr>
        <w:t xml:space="preserve"> Next City’s </w:t>
      </w:r>
      <w:r w:rsidRPr="000E64BD">
        <w:rPr>
          <w:rFonts w:asciiTheme="minorHAnsi" w:hAnsiTheme="minorHAnsi" w:cstheme="minorHAnsi"/>
          <w:i/>
          <w:sz w:val="22"/>
          <w:szCs w:val="22"/>
        </w:rPr>
        <w:t>Metro Matters</w:t>
      </w:r>
      <w:r>
        <w:rPr>
          <w:rFonts w:asciiTheme="minorHAnsi" w:hAnsiTheme="minorHAnsi" w:cstheme="minorHAnsi"/>
          <w:sz w:val="22"/>
          <w:szCs w:val="22"/>
        </w:rPr>
        <w:t xml:space="preserve">; numerous local public radio and network affiliate programs. </w:t>
      </w:r>
    </w:p>
    <w:p w14:paraId="7A7F2171" w14:textId="77777777" w:rsidR="000F4586" w:rsidRPr="00272530" w:rsidRDefault="000F4586" w:rsidP="000F4586">
      <w:pPr>
        <w:jc w:val="center"/>
        <w:rPr>
          <w:rFonts w:asciiTheme="minorHAnsi" w:hAnsiTheme="minorHAnsi" w:cstheme="minorHAnsi"/>
          <w:sz w:val="22"/>
          <w:szCs w:val="22"/>
        </w:rPr>
      </w:pPr>
    </w:p>
    <w:p w14:paraId="500054CE" w14:textId="77777777" w:rsidR="001D2565" w:rsidRDefault="001D2565">
      <w:pPr>
        <w:rPr>
          <w:sz w:val="20"/>
          <w:szCs w:val="20"/>
        </w:rPr>
      </w:pPr>
    </w:p>
    <w:sectPr w:rsidR="001D2565" w:rsidSect="0035558A">
      <w:footerReference w:type="even"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7A2F" w14:textId="77777777" w:rsidR="005960B6" w:rsidRDefault="005960B6">
      <w:r>
        <w:separator/>
      </w:r>
    </w:p>
  </w:endnote>
  <w:endnote w:type="continuationSeparator" w:id="0">
    <w:p w14:paraId="303AD2A4" w14:textId="77777777" w:rsidR="005960B6" w:rsidRDefault="0059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8093" w14:textId="77777777" w:rsidR="00A924CE" w:rsidRDefault="00A924CE" w:rsidP="00411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8D3E2C" w14:textId="77777777" w:rsidR="00A924CE" w:rsidRDefault="00A924CE" w:rsidP="001031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17B9" w14:textId="240F0389" w:rsidR="00A924CE" w:rsidRPr="000D72A3" w:rsidRDefault="00A924CE" w:rsidP="00AD78BA">
    <w:pPr>
      <w:pStyle w:val="Footer"/>
      <w:jc w:val="right"/>
      <w:rPr>
        <w:rFonts w:asciiTheme="minorHAnsi" w:hAnsiTheme="minorHAnsi"/>
        <w:sz w:val="22"/>
        <w:szCs w:val="22"/>
      </w:rPr>
    </w:pPr>
    <w:r w:rsidRPr="000D72A3">
      <w:rPr>
        <w:rStyle w:val="PageNumber"/>
        <w:rFonts w:asciiTheme="minorHAnsi" w:hAnsiTheme="minorHAnsi"/>
        <w:sz w:val="22"/>
        <w:szCs w:val="22"/>
      </w:rPr>
      <w:t xml:space="preserve">Elizabeth Kneebone, </w:t>
    </w:r>
    <w:r w:rsidRPr="000D72A3">
      <w:rPr>
        <w:rStyle w:val="PageNumber"/>
        <w:rFonts w:asciiTheme="minorHAnsi" w:hAnsiTheme="minorHAnsi"/>
        <w:sz w:val="22"/>
        <w:szCs w:val="22"/>
      </w:rPr>
      <w:fldChar w:fldCharType="begin"/>
    </w:r>
    <w:r w:rsidRPr="000D72A3">
      <w:rPr>
        <w:rStyle w:val="PageNumber"/>
        <w:rFonts w:asciiTheme="minorHAnsi" w:hAnsiTheme="minorHAnsi"/>
        <w:sz w:val="22"/>
        <w:szCs w:val="22"/>
      </w:rPr>
      <w:instrText xml:space="preserve"> PAGE </w:instrText>
    </w:r>
    <w:r w:rsidRPr="000D72A3">
      <w:rPr>
        <w:rStyle w:val="PageNumber"/>
        <w:rFonts w:asciiTheme="minorHAnsi" w:hAnsiTheme="minorHAnsi"/>
        <w:sz w:val="22"/>
        <w:szCs w:val="22"/>
      </w:rPr>
      <w:fldChar w:fldCharType="separate"/>
    </w:r>
    <w:r w:rsidR="00A15D2F">
      <w:rPr>
        <w:rStyle w:val="PageNumber"/>
        <w:rFonts w:asciiTheme="minorHAnsi" w:hAnsiTheme="minorHAnsi"/>
        <w:noProof/>
        <w:sz w:val="22"/>
        <w:szCs w:val="22"/>
      </w:rPr>
      <w:t>2</w:t>
    </w:r>
    <w:r w:rsidRPr="000D72A3">
      <w:rPr>
        <w:rStyle w:val="PageNumber"/>
        <w:rFonts w:asciiTheme="minorHAnsi" w:hAnsiTheme="minorHAnsi"/>
        <w:sz w:val="22"/>
        <w:szCs w:val="22"/>
      </w:rPr>
      <w:fldChar w:fldCharType="end"/>
    </w:r>
    <w:r w:rsidRPr="000D72A3">
      <w:rPr>
        <w:rStyle w:val="PageNumber"/>
        <w:rFonts w:asciiTheme="minorHAnsi" w:hAnsi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C2D31" w14:textId="77777777" w:rsidR="005960B6" w:rsidRDefault="005960B6">
      <w:r>
        <w:separator/>
      </w:r>
    </w:p>
  </w:footnote>
  <w:footnote w:type="continuationSeparator" w:id="0">
    <w:p w14:paraId="35B864E2" w14:textId="77777777" w:rsidR="005960B6" w:rsidRDefault="00596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6601"/>
    <w:multiLevelType w:val="hybridMultilevel"/>
    <w:tmpl w:val="E11687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F5975A4"/>
    <w:multiLevelType w:val="hybridMultilevel"/>
    <w:tmpl w:val="D66A1E34"/>
    <w:lvl w:ilvl="0" w:tplc="16E4765E">
      <w:start w:val="1"/>
      <w:numFmt w:val="bullet"/>
      <w:lvlText w:val=""/>
      <w:lvlJc w:val="left"/>
      <w:pPr>
        <w:tabs>
          <w:tab w:val="num" w:pos="72"/>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5951B33"/>
    <w:multiLevelType w:val="hybridMultilevel"/>
    <w:tmpl w:val="BC407960"/>
    <w:lvl w:ilvl="0" w:tplc="16E4765E">
      <w:start w:val="1"/>
      <w:numFmt w:val="bullet"/>
      <w:lvlText w:val=""/>
      <w:lvlJc w:val="left"/>
      <w:pPr>
        <w:tabs>
          <w:tab w:val="num" w:pos="432"/>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DC0575"/>
    <w:multiLevelType w:val="hybridMultilevel"/>
    <w:tmpl w:val="2C0879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0EE4B6B"/>
    <w:multiLevelType w:val="hybridMultilevel"/>
    <w:tmpl w:val="8E340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40052E"/>
    <w:multiLevelType w:val="hybridMultilevel"/>
    <w:tmpl w:val="4E2A230A"/>
    <w:lvl w:ilvl="0" w:tplc="16E4765E">
      <w:start w:val="1"/>
      <w:numFmt w:val="bullet"/>
      <w:lvlText w:val=""/>
      <w:lvlJc w:val="left"/>
      <w:pPr>
        <w:tabs>
          <w:tab w:val="num" w:pos="432"/>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B756F7"/>
    <w:multiLevelType w:val="hybridMultilevel"/>
    <w:tmpl w:val="31669258"/>
    <w:lvl w:ilvl="0" w:tplc="16E4765E">
      <w:start w:val="1"/>
      <w:numFmt w:val="bullet"/>
      <w:lvlText w:val=""/>
      <w:lvlJc w:val="left"/>
      <w:pPr>
        <w:tabs>
          <w:tab w:val="num" w:pos="432"/>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C7"/>
    <w:rsid w:val="000066D1"/>
    <w:rsid w:val="0000720C"/>
    <w:rsid w:val="00047D2E"/>
    <w:rsid w:val="0007012A"/>
    <w:rsid w:val="0007445A"/>
    <w:rsid w:val="00084EFD"/>
    <w:rsid w:val="00086F9F"/>
    <w:rsid w:val="00087A64"/>
    <w:rsid w:val="00092AB3"/>
    <w:rsid w:val="0009379D"/>
    <w:rsid w:val="000A3D25"/>
    <w:rsid w:val="000B16F0"/>
    <w:rsid w:val="000B544C"/>
    <w:rsid w:val="000C0487"/>
    <w:rsid w:val="000C355A"/>
    <w:rsid w:val="000D003E"/>
    <w:rsid w:val="000D35C6"/>
    <w:rsid w:val="000D4FF5"/>
    <w:rsid w:val="000D72A3"/>
    <w:rsid w:val="000E11F2"/>
    <w:rsid w:val="000E3717"/>
    <w:rsid w:val="000E627B"/>
    <w:rsid w:val="000E64BD"/>
    <w:rsid w:val="000F4586"/>
    <w:rsid w:val="001031D0"/>
    <w:rsid w:val="00117617"/>
    <w:rsid w:val="0012214E"/>
    <w:rsid w:val="00123AF2"/>
    <w:rsid w:val="00150A7F"/>
    <w:rsid w:val="00150D7B"/>
    <w:rsid w:val="00154B15"/>
    <w:rsid w:val="00164B6C"/>
    <w:rsid w:val="001711A6"/>
    <w:rsid w:val="001A46E9"/>
    <w:rsid w:val="001A7D13"/>
    <w:rsid w:val="001B1E11"/>
    <w:rsid w:val="001B6FAB"/>
    <w:rsid w:val="001B7667"/>
    <w:rsid w:val="001C29FD"/>
    <w:rsid w:val="001C2E32"/>
    <w:rsid w:val="001D2565"/>
    <w:rsid w:val="001D33AE"/>
    <w:rsid w:val="001E135C"/>
    <w:rsid w:val="001E5CA1"/>
    <w:rsid w:val="001F30F3"/>
    <w:rsid w:val="00246FA3"/>
    <w:rsid w:val="00250A50"/>
    <w:rsid w:val="00256315"/>
    <w:rsid w:val="002571CD"/>
    <w:rsid w:val="00257232"/>
    <w:rsid w:val="0026193E"/>
    <w:rsid w:val="00261C91"/>
    <w:rsid w:val="00262BC0"/>
    <w:rsid w:val="00263C1B"/>
    <w:rsid w:val="0027239D"/>
    <w:rsid w:val="00272530"/>
    <w:rsid w:val="002751FA"/>
    <w:rsid w:val="00285A77"/>
    <w:rsid w:val="002924A8"/>
    <w:rsid w:val="002A431F"/>
    <w:rsid w:val="002B0E91"/>
    <w:rsid w:val="002B1F04"/>
    <w:rsid w:val="002B4754"/>
    <w:rsid w:val="002B56E0"/>
    <w:rsid w:val="002D39D7"/>
    <w:rsid w:val="002D6621"/>
    <w:rsid w:val="002E3527"/>
    <w:rsid w:val="002F34B0"/>
    <w:rsid w:val="00301DD3"/>
    <w:rsid w:val="00304E87"/>
    <w:rsid w:val="00322630"/>
    <w:rsid w:val="003379E5"/>
    <w:rsid w:val="00340C0B"/>
    <w:rsid w:val="00346896"/>
    <w:rsid w:val="0035558A"/>
    <w:rsid w:val="0035660B"/>
    <w:rsid w:val="003711EC"/>
    <w:rsid w:val="003733E8"/>
    <w:rsid w:val="00374A61"/>
    <w:rsid w:val="003763E1"/>
    <w:rsid w:val="0038507B"/>
    <w:rsid w:val="00393F92"/>
    <w:rsid w:val="00395FE2"/>
    <w:rsid w:val="003A4267"/>
    <w:rsid w:val="003B04DF"/>
    <w:rsid w:val="003B610F"/>
    <w:rsid w:val="003B7B9E"/>
    <w:rsid w:val="003E2BB6"/>
    <w:rsid w:val="004009EA"/>
    <w:rsid w:val="00402AD6"/>
    <w:rsid w:val="0041196E"/>
    <w:rsid w:val="00412070"/>
    <w:rsid w:val="00416B34"/>
    <w:rsid w:val="004177EC"/>
    <w:rsid w:val="004318C3"/>
    <w:rsid w:val="004610DB"/>
    <w:rsid w:val="00464BD0"/>
    <w:rsid w:val="00471186"/>
    <w:rsid w:val="00485B6F"/>
    <w:rsid w:val="00486F5D"/>
    <w:rsid w:val="004C2786"/>
    <w:rsid w:val="004C5B13"/>
    <w:rsid w:val="004D1184"/>
    <w:rsid w:val="004D1916"/>
    <w:rsid w:val="004D5DA1"/>
    <w:rsid w:val="004D75C5"/>
    <w:rsid w:val="004F5171"/>
    <w:rsid w:val="004F53E3"/>
    <w:rsid w:val="005178EA"/>
    <w:rsid w:val="00517A90"/>
    <w:rsid w:val="005205BF"/>
    <w:rsid w:val="00530265"/>
    <w:rsid w:val="005574CD"/>
    <w:rsid w:val="00564DFA"/>
    <w:rsid w:val="00582579"/>
    <w:rsid w:val="005837E0"/>
    <w:rsid w:val="00594849"/>
    <w:rsid w:val="00595683"/>
    <w:rsid w:val="005960B6"/>
    <w:rsid w:val="005964AD"/>
    <w:rsid w:val="005B082D"/>
    <w:rsid w:val="005C45D1"/>
    <w:rsid w:val="005D42A9"/>
    <w:rsid w:val="006200B7"/>
    <w:rsid w:val="00624973"/>
    <w:rsid w:val="00626B73"/>
    <w:rsid w:val="00631260"/>
    <w:rsid w:val="006318D8"/>
    <w:rsid w:val="0063538E"/>
    <w:rsid w:val="006358EB"/>
    <w:rsid w:val="00654990"/>
    <w:rsid w:val="00657433"/>
    <w:rsid w:val="006620B7"/>
    <w:rsid w:val="006742BC"/>
    <w:rsid w:val="00691559"/>
    <w:rsid w:val="00695524"/>
    <w:rsid w:val="006A0FE9"/>
    <w:rsid w:val="006B0AB1"/>
    <w:rsid w:val="006B439E"/>
    <w:rsid w:val="006D0D4B"/>
    <w:rsid w:val="006F2678"/>
    <w:rsid w:val="006F51A9"/>
    <w:rsid w:val="00701D7E"/>
    <w:rsid w:val="0073399D"/>
    <w:rsid w:val="007344DA"/>
    <w:rsid w:val="007510AF"/>
    <w:rsid w:val="00780034"/>
    <w:rsid w:val="00781A39"/>
    <w:rsid w:val="00787109"/>
    <w:rsid w:val="007977F7"/>
    <w:rsid w:val="007B14D9"/>
    <w:rsid w:val="007E1CB9"/>
    <w:rsid w:val="007F7FD5"/>
    <w:rsid w:val="008051E1"/>
    <w:rsid w:val="0080781D"/>
    <w:rsid w:val="00821F3B"/>
    <w:rsid w:val="00842447"/>
    <w:rsid w:val="00865A03"/>
    <w:rsid w:val="008938D1"/>
    <w:rsid w:val="008B0ECE"/>
    <w:rsid w:val="008B74CA"/>
    <w:rsid w:val="008C4908"/>
    <w:rsid w:val="008C7A4A"/>
    <w:rsid w:val="008D4430"/>
    <w:rsid w:val="008F55AC"/>
    <w:rsid w:val="00904A73"/>
    <w:rsid w:val="00911139"/>
    <w:rsid w:val="00923B2A"/>
    <w:rsid w:val="0092624C"/>
    <w:rsid w:val="00937D34"/>
    <w:rsid w:val="00945D94"/>
    <w:rsid w:val="0094776B"/>
    <w:rsid w:val="00961439"/>
    <w:rsid w:val="0097056E"/>
    <w:rsid w:val="00976D00"/>
    <w:rsid w:val="009931AA"/>
    <w:rsid w:val="009A290A"/>
    <w:rsid w:val="009A3591"/>
    <w:rsid w:val="009A46FB"/>
    <w:rsid w:val="009E61A2"/>
    <w:rsid w:val="009F47D5"/>
    <w:rsid w:val="009F5386"/>
    <w:rsid w:val="00A03453"/>
    <w:rsid w:val="00A14923"/>
    <w:rsid w:val="00A15D2F"/>
    <w:rsid w:val="00A35885"/>
    <w:rsid w:val="00A443CF"/>
    <w:rsid w:val="00A44EFC"/>
    <w:rsid w:val="00A47456"/>
    <w:rsid w:val="00A608C6"/>
    <w:rsid w:val="00A80E76"/>
    <w:rsid w:val="00A91478"/>
    <w:rsid w:val="00A924CE"/>
    <w:rsid w:val="00AB2D78"/>
    <w:rsid w:val="00AD0B30"/>
    <w:rsid w:val="00AD45C4"/>
    <w:rsid w:val="00AD78BA"/>
    <w:rsid w:val="00AE48C2"/>
    <w:rsid w:val="00AF3282"/>
    <w:rsid w:val="00AF6CDF"/>
    <w:rsid w:val="00B11F21"/>
    <w:rsid w:val="00B34E8E"/>
    <w:rsid w:val="00B42167"/>
    <w:rsid w:val="00B54455"/>
    <w:rsid w:val="00B547EA"/>
    <w:rsid w:val="00B56E66"/>
    <w:rsid w:val="00B610BD"/>
    <w:rsid w:val="00B65BF6"/>
    <w:rsid w:val="00B82CD3"/>
    <w:rsid w:val="00BA4FFE"/>
    <w:rsid w:val="00BF7AB6"/>
    <w:rsid w:val="00C11611"/>
    <w:rsid w:val="00C148D4"/>
    <w:rsid w:val="00C27DB6"/>
    <w:rsid w:val="00C433E0"/>
    <w:rsid w:val="00C4721A"/>
    <w:rsid w:val="00C673A6"/>
    <w:rsid w:val="00C705FE"/>
    <w:rsid w:val="00C71F88"/>
    <w:rsid w:val="00C80388"/>
    <w:rsid w:val="00CC5CA1"/>
    <w:rsid w:val="00CC68C7"/>
    <w:rsid w:val="00CE45B9"/>
    <w:rsid w:val="00CE789C"/>
    <w:rsid w:val="00D062E3"/>
    <w:rsid w:val="00D11DA9"/>
    <w:rsid w:val="00D230D1"/>
    <w:rsid w:val="00D23A7D"/>
    <w:rsid w:val="00D300C3"/>
    <w:rsid w:val="00D347BA"/>
    <w:rsid w:val="00D37B20"/>
    <w:rsid w:val="00D464C4"/>
    <w:rsid w:val="00D46DC3"/>
    <w:rsid w:val="00D720DB"/>
    <w:rsid w:val="00D7748A"/>
    <w:rsid w:val="00D855DE"/>
    <w:rsid w:val="00D9528B"/>
    <w:rsid w:val="00DB0C45"/>
    <w:rsid w:val="00DE1781"/>
    <w:rsid w:val="00DE5D53"/>
    <w:rsid w:val="00DF7A6C"/>
    <w:rsid w:val="00E072D7"/>
    <w:rsid w:val="00E36AEB"/>
    <w:rsid w:val="00E84F89"/>
    <w:rsid w:val="00EA1D4A"/>
    <w:rsid w:val="00EA4341"/>
    <w:rsid w:val="00EA4A0A"/>
    <w:rsid w:val="00EB7F4A"/>
    <w:rsid w:val="00EC00B3"/>
    <w:rsid w:val="00EE2588"/>
    <w:rsid w:val="00EE2F80"/>
    <w:rsid w:val="00EF5F3A"/>
    <w:rsid w:val="00F0673D"/>
    <w:rsid w:val="00F172AE"/>
    <w:rsid w:val="00F17CF2"/>
    <w:rsid w:val="00F44E58"/>
    <w:rsid w:val="00F46543"/>
    <w:rsid w:val="00F52375"/>
    <w:rsid w:val="00F620CA"/>
    <w:rsid w:val="00F90F1B"/>
    <w:rsid w:val="00F941EF"/>
    <w:rsid w:val="00FA22D7"/>
    <w:rsid w:val="00FA523A"/>
    <w:rsid w:val="00FB56B0"/>
    <w:rsid w:val="00FC6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A9F03"/>
  <w15:docId w15:val="{FCE3FDF6-36C8-40D9-8C02-4E87CE8D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7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7456"/>
    <w:rPr>
      <w:color w:val="0000FF"/>
      <w:u w:val="single"/>
    </w:rPr>
  </w:style>
  <w:style w:type="paragraph" w:styleId="Header">
    <w:name w:val="header"/>
    <w:basedOn w:val="Normal"/>
    <w:rsid w:val="006620B7"/>
    <w:pPr>
      <w:tabs>
        <w:tab w:val="center" w:pos="4320"/>
        <w:tab w:val="right" w:pos="8640"/>
      </w:tabs>
    </w:pPr>
  </w:style>
  <w:style w:type="paragraph" w:styleId="Footer">
    <w:name w:val="footer"/>
    <w:basedOn w:val="Normal"/>
    <w:rsid w:val="006620B7"/>
    <w:pPr>
      <w:tabs>
        <w:tab w:val="center" w:pos="4320"/>
        <w:tab w:val="right" w:pos="8640"/>
      </w:tabs>
    </w:pPr>
  </w:style>
  <w:style w:type="character" w:styleId="PageNumber">
    <w:name w:val="page number"/>
    <w:basedOn w:val="DefaultParagraphFont"/>
    <w:rsid w:val="001031D0"/>
  </w:style>
  <w:style w:type="paragraph" w:styleId="BalloonText">
    <w:name w:val="Balloon Text"/>
    <w:basedOn w:val="Normal"/>
    <w:link w:val="BalloonTextChar"/>
    <w:semiHidden/>
    <w:unhideWhenUsed/>
    <w:rsid w:val="00B54455"/>
    <w:rPr>
      <w:rFonts w:ascii="Lucida Grande" w:hAnsi="Lucida Grande" w:cs="Lucida Grande"/>
      <w:sz w:val="18"/>
      <w:szCs w:val="18"/>
    </w:rPr>
  </w:style>
  <w:style w:type="character" w:customStyle="1" w:styleId="BalloonTextChar">
    <w:name w:val="Balloon Text Char"/>
    <w:basedOn w:val="DefaultParagraphFont"/>
    <w:link w:val="BalloonText"/>
    <w:semiHidden/>
    <w:rsid w:val="00B54455"/>
    <w:rPr>
      <w:rFonts w:ascii="Lucida Grande" w:hAnsi="Lucida Grande" w:cs="Lucida Grande"/>
      <w:sz w:val="18"/>
      <w:szCs w:val="18"/>
    </w:rPr>
  </w:style>
  <w:style w:type="paragraph" w:styleId="ListParagraph">
    <w:name w:val="List Paragraph"/>
    <w:basedOn w:val="Normal"/>
    <w:uiPriority w:val="34"/>
    <w:qFormat/>
    <w:rsid w:val="0037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A9A277A29BE4D935CB5BC5CA49A6B" ma:contentTypeVersion="13" ma:contentTypeDescription="Create a new document." ma:contentTypeScope="" ma:versionID="02f79f81b05033ac9424fc349d038082">
  <xsd:schema xmlns:xsd="http://www.w3.org/2001/XMLSchema" xmlns:xs="http://www.w3.org/2001/XMLSchema" xmlns:p="http://schemas.microsoft.com/office/2006/metadata/properties" xmlns:ns2="845a081c-23bc-4e16-96e7-a516942f28e6" xmlns:ns3="e34bf5e5-33ea-4510-befd-4050e658fc85" targetNamespace="http://schemas.microsoft.com/office/2006/metadata/properties" ma:root="true" ma:fieldsID="d1a7f2aecd65a3a25a812b681d4a5ab6" ns2:_="" ns3:_="">
    <xsd:import namespace="845a081c-23bc-4e16-96e7-a516942f28e6"/>
    <xsd:import namespace="e34bf5e5-33ea-4510-befd-4050e658fc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a081c-23bc-4e16-96e7-a516942f2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4bf5e5-33ea-4510-befd-4050e658fc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4D4A7-50DF-4C90-B7CE-99693B2A210B}"/>
</file>

<file path=customXml/itemProps2.xml><?xml version="1.0" encoding="utf-8"?>
<ds:datastoreItem xmlns:ds="http://schemas.openxmlformats.org/officeDocument/2006/customXml" ds:itemID="{9CA20CFF-178D-4F42-BDF8-A5EEEA39E8CF}"/>
</file>

<file path=customXml/itemProps3.xml><?xml version="1.0" encoding="utf-8"?>
<ds:datastoreItem xmlns:ds="http://schemas.openxmlformats.org/officeDocument/2006/customXml" ds:itemID="{6D398E76-226C-46BF-8F92-3F5E767E09C1}"/>
</file>

<file path=docProps/app.xml><?xml version="1.0" encoding="utf-8"?>
<Properties xmlns="http://schemas.openxmlformats.org/officeDocument/2006/extended-properties" xmlns:vt="http://schemas.openxmlformats.org/officeDocument/2006/docPropsVTypes">
  <Template>Normal</Template>
  <TotalTime>5</TotalTime>
  <Pages>7</Pages>
  <Words>2639</Words>
  <Characters>13752</Characters>
  <Application>Microsoft Office Word</Application>
  <DocSecurity>0</DocSecurity>
  <Lines>214</Lines>
  <Paragraphs>43</Paragraphs>
  <ScaleCrop>false</ScaleCrop>
  <HeadingPairs>
    <vt:vector size="2" baseType="variant">
      <vt:variant>
        <vt:lpstr>Title</vt:lpstr>
      </vt:variant>
      <vt:variant>
        <vt:i4>1</vt:i4>
      </vt:variant>
    </vt:vector>
  </HeadingPairs>
  <TitlesOfParts>
    <vt:vector size="1" baseType="lpstr">
      <vt:lpstr>Elizabeth Kneebone</vt:lpstr>
    </vt:vector>
  </TitlesOfParts>
  <Company>The Brookings Institution</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Kneebone</dc:title>
  <dc:subject/>
  <dc:creator>Matt Mohlenkamp</dc:creator>
  <cp:keywords/>
  <dc:description/>
  <cp:lastModifiedBy>Elizabeth Kneebone</cp:lastModifiedBy>
  <cp:revision>2</cp:revision>
  <cp:lastPrinted>2012-04-05T13:43:00Z</cp:lastPrinted>
  <dcterms:created xsi:type="dcterms:W3CDTF">2021-09-14T03:03:00Z</dcterms:created>
  <dcterms:modified xsi:type="dcterms:W3CDTF">2021-09-14T03:03:00Z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0x010100CF7A9A277A29BE4D935CB5BC5CA49A6B</vt:lpwstr>
  </property>
</Properties>
</file>