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A17" w:rsidRPr="00C61920" w:rsidRDefault="009A0BBC">
      <w:pPr>
        <w:rPr>
          <w:sz w:val="20"/>
          <w:szCs w:val="20"/>
        </w:rPr>
      </w:pPr>
      <w:r w:rsidRPr="00C61920">
        <w:rPr>
          <w:sz w:val="20"/>
          <w:szCs w:val="20"/>
        </w:rPr>
        <w:t>Documentation and replication files for “Monetary Policy in a Low Interest-Rate World” by Michael T. Kiley and John M. Roberts</w:t>
      </w:r>
    </w:p>
    <w:p w:rsidR="00C61920" w:rsidRPr="00C61920" w:rsidRDefault="009A0BBC">
      <w:pPr>
        <w:rPr>
          <w:sz w:val="20"/>
          <w:szCs w:val="20"/>
          <w:u w:val="single"/>
        </w:rPr>
      </w:pPr>
      <w:r w:rsidRPr="00C61920">
        <w:rPr>
          <w:sz w:val="20"/>
          <w:szCs w:val="20"/>
        </w:rPr>
        <w:t>The zip file containing this document includes replication files for all of the simulations reported in the paper, along with files to create many of the figures.  (The exceptions</w:t>
      </w:r>
      <w:r w:rsidR="00C61920" w:rsidRPr="00C61920">
        <w:rPr>
          <w:sz w:val="20"/>
          <w:szCs w:val="20"/>
        </w:rPr>
        <w:t>, built with Excel, are noted below.)</w:t>
      </w:r>
      <w:r w:rsidR="00C61920" w:rsidRPr="00C61920">
        <w:rPr>
          <w:sz w:val="20"/>
          <w:szCs w:val="20"/>
          <w:u w:val="single"/>
        </w:rPr>
        <w:t xml:space="preserve"> </w:t>
      </w:r>
    </w:p>
    <w:p w:rsidR="009A0BBC" w:rsidRPr="00C61920" w:rsidRDefault="009A0BBC">
      <w:pPr>
        <w:rPr>
          <w:sz w:val="20"/>
          <w:szCs w:val="20"/>
        </w:rPr>
      </w:pPr>
      <w:r w:rsidRPr="00C61920">
        <w:rPr>
          <w:sz w:val="20"/>
          <w:szCs w:val="20"/>
          <w:u w:val="single"/>
        </w:rPr>
        <w:t>File structure</w:t>
      </w:r>
      <w:r w:rsidR="00C61920" w:rsidRPr="00C61920">
        <w:rPr>
          <w:sz w:val="20"/>
          <w:szCs w:val="20"/>
          <w:u w:val="single"/>
        </w:rPr>
        <w:t xml:space="preserve">: </w:t>
      </w:r>
      <w:r w:rsidRPr="00C61920">
        <w:rPr>
          <w:sz w:val="20"/>
          <w:szCs w:val="20"/>
        </w:rPr>
        <w:t>The directory dependencies are not hard-coded, and programs within any subdirectory should work with minor (or no) adjustments to the paths defined in various “addpath” commands in the “.m” files.  Models and simulation code for the two models (FRBUS and DSGE) are contained in the folders with those names.  Utilities are provided in the “ELBcode” directory.  Code for figures and additional utilities are contained in the “tables_figures” directory.</w:t>
      </w:r>
    </w:p>
    <w:p w:rsidR="009A0BBC" w:rsidRPr="00C61920" w:rsidRDefault="009A0BBC">
      <w:pPr>
        <w:rPr>
          <w:sz w:val="20"/>
          <w:szCs w:val="20"/>
        </w:rPr>
      </w:pPr>
      <w:r w:rsidRPr="00C61920">
        <w:rPr>
          <w:sz w:val="20"/>
          <w:szCs w:val="20"/>
          <w:u w:val="single"/>
        </w:rPr>
        <w:t>Model files and simulation code</w:t>
      </w:r>
      <w:r w:rsidR="00C61920" w:rsidRPr="00C61920">
        <w:rPr>
          <w:sz w:val="20"/>
          <w:szCs w:val="20"/>
          <w:u w:val="single"/>
        </w:rPr>
        <w:t xml:space="preserve">: </w:t>
      </w:r>
      <w:r w:rsidRPr="00C61920">
        <w:rPr>
          <w:sz w:val="20"/>
          <w:szCs w:val="20"/>
        </w:rPr>
        <w:t>The simulation approach is similar to that in Williams (2009) and the programs are structured similarly to those used in that paper.  In all cases, simulations were performed in Matlab R2013a (8.1.0.604).  The model files are in Dynare format and Dynare is used to parse the models, but all simulations use custom code (that takes the matrices created by Dynare and then uses these matrices for computation).  The version of Dynare used is version 4.4.3.</w:t>
      </w:r>
    </w:p>
    <w:p w:rsidR="009A0BBC" w:rsidRPr="00C61920" w:rsidRDefault="009A0BBC" w:rsidP="009A0BBC">
      <w:pPr>
        <w:pStyle w:val="ListParagraph"/>
        <w:numPr>
          <w:ilvl w:val="0"/>
          <w:numId w:val="1"/>
        </w:numPr>
        <w:rPr>
          <w:sz w:val="20"/>
          <w:szCs w:val="20"/>
        </w:rPr>
      </w:pPr>
      <w:r w:rsidRPr="00C61920">
        <w:rPr>
          <w:sz w:val="20"/>
          <w:szCs w:val="20"/>
        </w:rPr>
        <w:t>FRBUS models (FRBUS directory)</w:t>
      </w:r>
    </w:p>
    <w:p w:rsidR="009A0BBC" w:rsidRPr="00C61920" w:rsidRDefault="009A0BBC" w:rsidP="009A0BBC">
      <w:pPr>
        <w:pStyle w:val="ListParagraph"/>
        <w:numPr>
          <w:ilvl w:val="1"/>
          <w:numId w:val="1"/>
        </w:numPr>
        <w:rPr>
          <w:sz w:val="20"/>
          <w:szCs w:val="20"/>
        </w:rPr>
      </w:pPr>
      <w:r w:rsidRPr="00C61920">
        <w:rPr>
          <w:sz w:val="20"/>
          <w:szCs w:val="20"/>
        </w:rPr>
        <w:t>linver_tay.mod: model under simple rule (balanced approach rule)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run_tay.m</w:t>
      </w:r>
    </w:p>
    <w:p w:rsidR="009A0BBC" w:rsidRPr="00C61920" w:rsidRDefault="009A0BBC" w:rsidP="009A0BBC">
      <w:pPr>
        <w:pStyle w:val="ListParagraph"/>
        <w:numPr>
          <w:ilvl w:val="1"/>
          <w:numId w:val="1"/>
        </w:numPr>
        <w:rPr>
          <w:sz w:val="20"/>
          <w:szCs w:val="20"/>
        </w:rPr>
      </w:pPr>
      <w:r w:rsidRPr="00C61920">
        <w:rPr>
          <w:sz w:val="20"/>
          <w:szCs w:val="20"/>
        </w:rPr>
        <w:t>linver_itay.mod: model under estimated rule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run_itay.m</w:t>
      </w:r>
    </w:p>
    <w:p w:rsidR="009A0BBC" w:rsidRPr="00C61920" w:rsidRDefault="009A0BBC" w:rsidP="009A0BBC">
      <w:pPr>
        <w:pStyle w:val="ListParagraph"/>
        <w:numPr>
          <w:ilvl w:val="1"/>
          <w:numId w:val="1"/>
        </w:numPr>
        <w:rPr>
          <w:sz w:val="20"/>
          <w:szCs w:val="20"/>
        </w:rPr>
      </w:pPr>
      <w:r w:rsidRPr="00C61920">
        <w:rPr>
          <w:sz w:val="20"/>
          <w:szCs w:val="20"/>
        </w:rPr>
        <w:t>linver_d.mod: model under change/commitment rule (no shadow rate)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run_d.m</w:t>
      </w:r>
    </w:p>
    <w:p w:rsidR="009A0BBC" w:rsidRPr="00C61920" w:rsidRDefault="009A0BBC" w:rsidP="009A0BBC">
      <w:pPr>
        <w:pStyle w:val="ListParagraph"/>
        <w:numPr>
          <w:ilvl w:val="1"/>
          <w:numId w:val="1"/>
        </w:numPr>
        <w:rPr>
          <w:sz w:val="20"/>
          <w:szCs w:val="20"/>
        </w:rPr>
      </w:pPr>
      <w:r w:rsidRPr="00C61920">
        <w:rPr>
          <w:sz w:val="20"/>
          <w:szCs w:val="20"/>
        </w:rPr>
        <w:t>linver_dsh.m: model under change/commitment rule with shadow rate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run_dsh.m</w:t>
      </w:r>
    </w:p>
    <w:p w:rsidR="009A0BBC" w:rsidRPr="00C61920" w:rsidRDefault="009A0BBC" w:rsidP="009A0BBC">
      <w:pPr>
        <w:pStyle w:val="ListParagraph"/>
        <w:numPr>
          <w:ilvl w:val="0"/>
          <w:numId w:val="1"/>
        </w:numPr>
        <w:rPr>
          <w:sz w:val="20"/>
          <w:szCs w:val="20"/>
        </w:rPr>
      </w:pPr>
      <w:r w:rsidRPr="00C61920">
        <w:rPr>
          <w:sz w:val="20"/>
          <w:szCs w:val="20"/>
        </w:rPr>
        <w:t xml:space="preserve">DSGE models (DSGE directory) </w:t>
      </w:r>
    </w:p>
    <w:p w:rsidR="009A0BBC" w:rsidRPr="00C61920" w:rsidRDefault="009A0BBC" w:rsidP="009A0BBC">
      <w:pPr>
        <w:pStyle w:val="ListParagraph"/>
        <w:numPr>
          <w:ilvl w:val="1"/>
          <w:numId w:val="1"/>
        </w:numPr>
        <w:rPr>
          <w:sz w:val="20"/>
          <w:szCs w:val="20"/>
        </w:rPr>
      </w:pPr>
      <w:r w:rsidRPr="00C61920">
        <w:rPr>
          <w:sz w:val="20"/>
          <w:szCs w:val="20"/>
        </w:rPr>
        <w:t>LSW_tay.mod: model under simple rule (balanced approach rule)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run_tay.m</w:t>
      </w:r>
    </w:p>
    <w:p w:rsidR="009A0BBC" w:rsidRPr="00C61920" w:rsidRDefault="009A0BBC" w:rsidP="009A0BBC">
      <w:pPr>
        <w:pStyle w:val="ListParagraph"/>
        <w:numPr>
          <w:ilvl w:val="1"/>
          <w:numId w:val="1"/>
        </w:numPr>
        <w:rPr>
          <w:sz w:val="20"/>
          <w:szCs w:val="20"/>
        </w:rPr>
      </w:pPr>
      <w:r w:rsidRPr="00C61920">
        <w:rPr>
          <w:sz w:val="20"/>
          <w:szCs w:val="20"/>
        </w:rPr>
        <w:t>LSW_itay.mod: model under estimated rule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run_itay.m</w:t>
      </w:r>
    </w:p>
    <w:p w:rsidR="009A0BBC" w:rsidRPr="00C61920" w:rsidRDefault="009A0BBC" w:rsidP="009A0BBC">
      <w:pPr>
        <w:pStyle w:val="ListParagraph"/>
        <w:numPr>
          <w:ilvl w:val="1"/>
          <w:numId w:val="1"/>
        </w:numPr>
        <w:rPr>
          <w:sz w:val="20"/>
          <w:szCs w:val="20"/>
        </w:rPr>
      </w:pPr>
      <w:r w:rsidRPr="00C61920">
        <w:rPr>
          <w:sz w:val="20"/>
          <w:szCs w:val="20"/>
        </w:rPr>
        <w:t>LSW_d.mod: model under change/commitment rule (no shadow rate)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run_d.m</w:t>
      </w:r>
    </w:p>
    <w:p w:rsidR="009A0BBC" w:rsidRPr="00C61920" w:rsidRDefault="009A0BBC" w:rsidP="009A0BBC">
      <w:pPr>
        <w:pStyle w:val="ListParagraph"/>
        <w:numPr>
          <w:ilvl w:val="1"/>
          <w:numId w:val="1"/>
        </w:numPr>
        <w:rPr>
          <w:sz w:val="20"/>
          <w:szCs w:val="20"/>
        </w:rPr>
      </w:pPr>
      <w:r w:rsidRPr="00C61920">
        <w:rPr>
          <w:sz w:val="20"/>
          <w:szCs w:val="20"/>
        </w:rPr>
        <w:t>LSW_dsh.m: model under change/commitment rule with shadow rate</w:t>
      </w:r>
    </w:p>
    <w:p w:rsidR="009A0BBC" w:rsidRPr="00C61920" w:rsidRDefault="009A0BBC" w:rsidP="009A0BBC">
      <w:pPr>
        <w:pStyle w:val="ListParagraph"/>
        <w:numPr>
          <w:ilvl w:val="2"/>
          <w:numId w:val="1"/>
        </w:numPr>
        <w:rPr>
          <w:sz w:val="20"/>
          <w:szCs w:val="20"/>
        </w:rPr>
      </w:pPr>
      <w:r w:rsidRPr="00C61920">
        <w:rPr>
          <w:sz w:val="20"/>
          <w:szCs w:val="20"/>
        </w:rPr>
        <w:t>Simulation results obtained using run_dsh.m</w:t>
      </w:r>
    </w:p>
    <w:p w:rsidR="00C61920" w:rsidRPr="00C61920" w:rsidRDefault="00C61920" w:rsidP="009A0BBC">
      <w:pPr>
        <w:rPr>
          <w:sz w:val="20"/>
          <w:szCs w:val="20"/>
        </w:rPr>
      </w:pPr>
      <w:r w:rsidRPr="00C61920">
        <w:rPr>
          <w:sz w:val="20"/>
          <w:szCs w:val="20"/>
          <w:u w:val="single"/>
        </w:rPr>
        <w:t xml:space="preserve">Programs to construct figures: </w:t>
      </w:r>
      <w:r w:rsidRPr="00C61920">
        <w:rPr>
          <w:sz w:val="20"/>
          <w:szCs w:val="20"/>
        </w:rPr>
        <w:t>The following programs produce the figures.  Note that the code used to generate the figures contains routines to compute statistics from sto</w:t>
      </w:r>
      <w:bookmarkStart w:id="0" w:name="_GoBack"/>
      <w:bookmarkEnd w:id="0"/>
      <w:r w:rsidRPr="00C61920">
        <w:rPr>
          <w:sz w:val="20"/>
          <w:szCs w:val="20"/>
        </w:rPr>
        <w:t>red simulation results and readers may find such code useful for their independent analysis of simulation results.</w:t>
      </w:r>
    </w:p>
    <w:tbl>
      <w:tblPr>
        <w:tblStyle w:val="TableGrid"/>
        <w:tblW w:w="0" w:type="auto"/>
        <w:jc w:val="center"/>
        <w:tblLook w:val="04A0" w:firstRow="1" w:lastRow="0" w:firstColumn="1" w:lastColumn="0" w:noHBand="0" w:noVBand="1"/>
      </w:tblPr>
      <w:tblGrid>
        <w:gridCol w:w="895"/>
        <w:gridCol w:w="1890"/>
        <w:gridCol w:w="900"/>
        <w:gridCol w:w="3870"/>
      </w:tblGrid>
      <w:tr w:rsidR="00C61920" w:rsidTr="002375C0">
        <w:trPr>
          <w:jc w:val="center"/>
        </w:trPr>
        <w:tc>
          <w:tcPr>
            <w:tcW w:w="895" w:type="dxa"/>
          </w:tcPr>
          <w:p w:rsidR="00C61920" w:rsidRPr="00C61920" w:rsidRDefault="00C61920" w:rsidP="009A0BBC">
            <w:pPr>
              <w:rPr>
                <w:b/>
                <w:sz w:val="20"/>
                <w:szCs w:val="20"/>
              </w:rPr>
            </w:pPr>
            <w:r>
              <w:rPr>
                <w:b/>
                <w:sz w:val="20"/>
                <w:szCs w:val="20"/>
              </w:rPr>
              <w:t>Figure #</w:t>
            </w:r>
          </w:p>
        </w:tc>
        <w:tc>
          <w:tcPr>
            <w:tcW w:w="1890" w:type="dxa"/>
          </w:tcPr>
          <w:p w:rsidR="00C61920" w:rsidRPr="00C61920" w:rsidRDefault="00C61920" w:rsidP="009A0BBC">
            <w:pPr>
              <w:rPr>
                <w:b/>
                <w:sz w:val="20"/>
                <w:szCs w:val="20"/>
              </w:rPr>
            </w:pPr>
            <w:r>
              <w:rPr>
                <w:b/>
                <w:sz w:val="20"/>
                <w:szCs w:val="20"/>
              </w:rPr>
              <w:t>Programs</w:t>
            </w:r>
          </w:p>
        </w:tc>
        <w:tc>
          <w:tcPr>
            <w:tcW w:w="900" w:type="dxa"/>
          </w:tcPr>
          <w:p w:rsidR="00C61920" w:rsidRPr="00C61920" w:rsidRDefault="00C61920" w:rsidP="009A0BBC">
            <w:pPr>
              <w:rPr>
                <w:b/>
                <w:sz w:val="20"/>
                <w:szCs w:val="20"/>
              </w:rPr>
            </w:pPr>
            <w:r w:rsidRPr="00C61920">
              <w:rPr>
                <w:b/>
                <w:sz w:val="20"/>
                <w:szCs w:val="20"/>
              </w:rPr>
              <w:t>Figure #</w:t>
            </w:r>
          </w:p>
        </w:tc>
        <w:tc>
          <w:tcPr>
            <w:tcW w:w="3870" w:type="dxa"/>
          </w:tcPr>
          <w:p w:rsidR="00C61920" w:rsidRPr="00C61920" w:rsidRDefault="00C61920" w:rsidP="009A0BBC">
            <w:pPr>
              <w:rPr>
                <w:b/>
                <w:sz w:val="20"/>
                <w:szCs w:val="20"/>
              </w:rPr>
            </w:pPr>
            <w:r>
              <w:rPr>
                <w:b/>
                <w:sz w:val="20"/>
                <w:szCs w:val="20"/>
              </w:rPr>
              <w:t>Programs</w:t>
            </w:r>
          </w:p>
        </w:tc>
      </w:tr>
      <w:tr w:rsidR="00C61920" w:rsidTr="002375C0">
        <w:trPr>
          <w:jc w:val="center"/>
        </w:trPr>
        <w:tc>
          <w:tcPr>
            <w:tcW w:w="895" w:type="dxa"/>
          </w:tcPr>
          <w:p w:rsidR="00C61920" w:rsidRDefault="00C61920" w:rsidP="009A0BBC">
            <w:pPr>
              <w:rPr>
                <w:sz w:val="20"/>
                <w:szCs w:val="20"/>
              </w:rPr>
            </w:pPr>
            <w:r>
              <w:rPr>
                <w:sz w:val="20"/>
                <w:szCs w:val="20"/>
              </w:rPr>
              <w:t>1</w:t>
            </w:r>
          </w:p>
        </w:tc>
        <w:tc>
          <w:tcPr>
            <w:tcW w:w="1890" w:type="dxa"/>
          </w:tcPr>
          <w:p w:rsidR="00C61920" w:rsidRDefault="00C61920" w:rsidP="009A0BBC">
            <w:pPr>
              <w:rPr>
                <w:sz w:val="20"/>
                <w:szCs w:val="20"/>
              </w:rPr>
            </w:pPr>
            <w:r>
              <w:rPr>
                <w:sz w:val="20"/>
                <w:szCs w:val="20"/>
              </w:rPr>
              <w:t>made in Excel</w:t>
            </w:r>
          </w:p>
        </w:tc>
        <w:tc>
          <w:tcPr>
            <w:tcW w:w="900" w:type="dxa"/>
          </w:tcPr>
          <w:p w:rsidR="00C61920" w:rsidRDefault="00C61920" w:rsidP="009A0BBC">
            <w:pPr>
              <w:rPr>
                <w:sz w:val="20"/>
                <w:szCs w:val="20"/>
              </w:rPr>
            </w:pPr>
            <w:r>
              <w:rPr>
                <w:sz w:val="20"/>
                <w:szCs w:val="20"/>
              </w:rPr>
              <w:t>6</w:t>
            </w:r>
          </w:p>
        </w:tc>
        <w:tc>
          <w:tcPr>
            <w:tcW w:w="3870" w:type="dxa"/>
          </w:tcPr>
          <w:p w:rsidR="00C61920" w:rsidRPr="00C61920" w:rsidRDefault="00C61920" w:rsidP="00C61920">
            <w:pPr>
              <w:rPr>
                <w:sz w:val="20"/>
                <w:szCs w:val="20"/>
              </w:rPr>
            </w:pPr>
            <w:r w:rsidRPr="00C61920">
              <w:rPr>
                <w:sz w:val="20"/>
                <w:szCs w:val="20"/>
              </w:rPr>
              <w:t>a)</w:t>
            </w:r>
            <w:r>
              <w:rPr>
                <w:sz w:val="20"/>
                <w:szCs w:val="20"/>
              </w:rPr>
              <w:t xml:space="preserve"> </w:t>
            </w:r>
            <w:r w:rsidRPr="00C61920">
              <w:rPr>
                <w:sz w:val="20"/>
                <w:szCs w:val="20"/>
              </w:rPr>
              <w:t>figd_ecdf_tay99.m</w:t>
            </w:r>
            <w:r>
              <w:rPr>
                <w:sz w:val="20"/>
                <w:szCs w:val="20"/>
              </w:rPr>
              <w:t xml:space="preserve"> &amp; b)</w:t>
            </w:r>
            <w:r>
              <w:t xml:space="preserve"> f</w:t>
            </w:r>
            <w:r>
              <w:rPr>
                <w:sz w:val="20"/>
                <w:szCs w:val="20"/>
              </w:rPr>
              <w:t>ig</w:t>
            </w:r>
            <w:r w:rsidRPr="00C61920">
              <w:rPr>
                <w:sz w:val="20"/>
                <w:szCs w:val="20"/>
              </w:rPr>
              <w:t>_ecdf_tay99.m</w:t>
            </w:r>
          </w:p>
        </w:tc>
      </w:tr>
      <w:tr w:rsidR="00C61920" w:rsidTr="002375C0">
        <w:trPr>
          <w:jc w:val="center"/>
        </w:trPr>
        <w:tc>
          <w:tcPr>
            <w:tcW w:w="895" w:type="dxa"/>
          </w:tcPr>
          <w:p w:rsidR="00C61920" w:rsidRDefault="00C61920" w:rsidP="009A0BBC">
            <w:pPr>
              <w:rPr>
                <w:sz w:val="20"/>
                <w:szCs w:val="20"/>
              </w:rPr>
            </w:pPr>
            <w:r>
              <w:rPr>
                <w:sz w:val="20"/>
                <w:szCs w:val="20"/>
              </w:rPr>
              <w:t>2</w:t>
            </w:r>
          </w:p>
        </w:tc>
        <w:tc>
          <w:tcPr>
            <w:tcW w:w="1890" w:type="dxa"/>
          </w:tcPr>
          <w:p w:rsidR="00C61920" w:rsidRDefault="00C61920" w:rsidP="009A0BBC">
            <w:pPr>
              <w:rPr>
                <w:sz w:val="20"/>
                <w:szCs w:val="20"/>
              </w:rPr>
            </w:pPr>
            <w:r w:rsidRPr="00C61920">
              <w:rPr>
                <w:sz w:val="20"/>
                <w:szCs w:val="20"/>
              </w:rPr>
              <w:t>fig_r_normpdf.m</w:t>
            </w:r>
          </w:p>
        </w:tc>
        <w:tc>
          <w:tcPr>
            <w:tcW w:w="900" w:type="dxa"/>
          </w:tcPr>
          <w:p w:rsidR="00C61920" w:rsidRDefault="00C61920" w:rsidP="009A0BBC">
            <w:pPr>
              <w:rPr>
                <w:sz w:val="20"/>
                <w:szCs w:val="20"/>
              </w:rPr>
            </w:pPr>
            <w:r>
              <w:rPr>
                <w:sz w:val="20"/>
                <w:szCs w:val="20"/>
              </w:rPr>
              <w:t>7</w:t>
            </w:r>
          </w:p>
        </w:tc>
        <w:tc>
          <w:tcPr>
            <w:tcW w:w="3870" w:type="dxa"/>
          </w:tcPr>
          <w:p w:rsidR="00C61920" w:rsidRDefault="00C61920" w:rsidP="009A0BBC">
            <w:pPr>
              <w:rPr>
                <w:sz w:val="20"/>
                <w:szCs w:val="20"/>
              </w:rPr>
            </w:pPr>
            <w:r>
              <w:rPr>
                <w:sz w:val="20"/>
                <w:szCs w:val="20"/>
              </w:rPr>
              <w:t>made in Excel</w:t>
            </w:r>
          </w:p>
        </w:tc>
      </w:tr>
      <w:tr w:rsidR="00C61920" w:rsidTr="002375C0">
        <w:trPr>
          <w:jc w:val="center"/>
        </w:trPr>
        <w:tc>
          <w:tcPr>
            <w:tcW w:w="895" w:type="dxa"/>
          </w:tcPr>
          <w:p w:rsidR="00C61920" w:rsidRDefault="00C61920" w:rsidP="009A0BBC">
            <w:pPr>
              <w:rPr>
                <w:sz w:val="20"/>
                <w:szCs w:val="20"/>
              </w:rPr>
            </w:pPr>
            <w:r>
              <w:rPr>
                <w:sz w:val="20"/>
                <w:szCs w:val="20"/>
              </w:rPr>
              <w:t>3</w:t>
            </w:r>
          </w:p>
        </w:tc>
        <w:tc>
          <w:tcPr>
            <w:tcW w:w="1890" w:type="dxa"/>
          </w:tcPr>
          <w:p w:rsidR="00C61920" w:rsidRDefault="00C61920" w:rsidP="009A0BBC">
            <w:pPr>
              <w:rPr>
                <w:sz w:val="20"/>
                <w:szCs w:val="20"/>
              </w:rPr>
            </w:pPr>
            <w:r>
              <w:rPr>
                <w:sz w:val="20"/>
                <w:szCs w:val="20"/>
              </w:rPr>
              <w:t>made in Excel</w:t>
            </w:r>
          </w:p>
        </w:tc>
        <w:tc>
          <w:tcPr>
            <w:tcW w:w="900" w:type="dxa"/>
          </w:tcPr>
          <w:p w:rsidR="00C61920" w:rsidRDefault="00C61920" w:rsidP="009A0BBC">
            <w:pPr>
              <w:rPr>
                <w:sz w:val="20"/>
                <w:szCs w:val="20"/>
              </w:rPr>
            </w:pPr>
            <w:r>
              <w:rPr>
                <w:sz w:val="20"/>
                <w:szCs w:val="20"/>
              </w:rPr>
              <w:t>8</w:t>
            </w:r>
          </w:p>
        </w:tc>
        <w:tc>
          <w:tcPr>
            <w:tcW w:w="3870" w:type="dxa"/>
          </w:tcPr>
          <w:p w:rsidR="00C61920" w:rsidRDefault="00C61920" w:rsidP="009A0BBC">
            <w:pPr>
              <w:rPr>
                <w:sz w:val="20"/>
                <w:szCs w:val="20"/>
              </w:rPr>
            </w:pPr>
            <w:r>
              <w:rPr>
                <w:sz w:val="20"/>
                <w:szCs w:val="20"/>
              </w:rPr>
              <w:t xml:space="preserve">a) </w:t>
            </w:r>
            <w:r w:rsidRPr="00C61920">
              <w:rPr>
                <w:sz w:val="20"/>
                <w:szCs w:val="20"/>
              </w:rPr>
              <w:t>dsge_riskadj.m</w:t>
            </w:r>
            <w:r>
              <w:rPr>
                <w:sz w:val="20"/>
                <w:szCs w:val="20"/>
              </w:rPr>
              <w:t xml:space="preserve"> &amp; b) frb</w:t>
            </w:r>
            <w:r w:rsidRPr="00C61920">
              <w:rPr>
                <w:sz w:val="20"/>
                <w:szCs w:val="20"/>
              </w:rPr>
              <w:t>_riskadj.m</w:t>
            </w:r>
          </w:p>
        </w:tc>
      </w:tr>
      <w:tr w:rsidR="00C61920" w:rsidTr="002375C0">
        <w:trPr>
          <w:jc w:val="center"/>
        </w:trPr>
        <w:tc>
          <w:tcPr>
            <w:tcW w:w="895" w:type="dxa"/>
          </w:tcPr>
          <w:p w:rsidR="00C61920" w:rsidRDefault="00C61920" w:rsidP="009A0BBC">
            <w:pPr>
              <w:rPr>
                <w:sz w:val="20"/>
                <w:szCs w:val="20"/>
              </w:rPr>
            </w:pPr>
            <w:r>
              <w:rPr>
                <w:sz w:val="20"/>
                <w:szCs w:val="20"/>
              </w:rPr>
              <w:t>4</w:t>
            </w:r>
          </w:p>
        </w:tc>
        <w:tc>
          <w:tcPr>
            <w:tcW w:w="1890" w:type="dxa"/>
          </w:tcPr>
          <w:p w:rsidR="00C61920" w:rsidRPr="00C61920" w:rsidRDefault="00C61920" w:rsidP="00C61920">
            <w:pPr>
              <w:rPr>
                <w:sz w:val="20"/>
                <w:szCs w:val="20"/>
              </w:rPr>
            </w:pPr>
            <w:r w:rsidRPr="00C61920">
              <w:rPr>
                <w:sz w:val="20"/>
                <w:szCs w:val="20"/>
              </w:rPr>
              <w:t>irf.m</w:t>
            </w:r>
          </w:p>
        </w:tc>
        <w:tc>
          <w:tcPr>
            <w:tcW w:w="900" w:type="dxa"/>
          </w:tcPr>
          <w:p w:rsidR="00C61920" w:rsidRDefault="002375C0" w:rsidP="009A0BBC">
            <w:pPr>
              <w:rPr>
                <w:sz w:val="20"/>
                <w:szCs w:val="20"/>
              </w:rPr>
            </w:pPr>
            <w:r>
              <w:rPr>
                <w:sz w:val="20"/>
                <w:szCs w:val="20"/>
              </w:rPr>
              <w:t>9</w:t>
            </w:r>
          </w:p>
        </w:tc>
        <w:tc>
          <w:tcPr>
            <w:tcW w:w="3870" w:type="dxa"/>
          </w:tcPr>
          <w:p w:rsidR="00C61920" w:rsidRDefault="002375C0" w:rsidP="002375C0">
            <w:pPr>
              <w:rPr>
                <w:sz w:val="20"/>
                <w:szCs w:val="20"/>
              </w:rPr>
            </w:pPr>
            <w:r>
              <w:rPr>
                <w:sz w:val="20"/>
                <w:szCs w:val="20"/>
              </w:rPr>
              <w:t xml:space="preserve">a) </w:t>
            </w:r>
            <w:r w:rsidRPr="002375C0">
              <w:rPr>
                <w:sz w:val="20"/>
                <w:szCs w:val="20"/>
              </w:rPr>
              <w:t>w_frb_2t.m</w:t>
            </w:r>
            <w:r>
              <w:rPr>
                <w:sz w:val="20"/>
                <w:szCs w:val="20"/>
              </w:rPr>
              <w:t xml:space="preserve"> &amp; b) </w:t>
            </w:r>
            <w:r w:rsidRPr="002375C0">
              <w:rPr>
                <w:sz w:val="20"/>
                <w:szCs w:val="20"/>
              </w:rPr>
              <w:t>w_</w:t>
            </w:r>
            <w:r>
              <w:rPr>
                <w:sz w:val="20"/>
                <w:szCs w:val="20"/>
              </w:rPr>
              <w:t>dsge</w:t>
            </w:r>
            <w:r w:rsidRPr="002375C0">
              <w:rPr>
                <w:sz w:val="20"/>
                <w:szCs w:val="20"/>
              </w:rPr>
              <w:t>_2t.m</w:t>
            </w:r>
          </w:p>
        </w:tc>
      </w:tr>
      <w:tr w:rsidR="00C61920" w:rsidTr="002375C0">
        <w:trPr>
          <w:jc w:val="center"/>
        </w:trPr>
        <w:tc>
          <w:tcPr>
            <w:tcW w:w="895" w:type="dxa"/>
          </w:tcPr>
          <w:p w:rsidR="00C61920" w:rsidRDefault="00C61920" w:rsidP="009A0BBC">
            <w:pPr>
              <w:rPr>
                <w:sz w:val="20"/>
                <w:szCs w:val="20"/>
              </w:rPr>
            </w:pPr>
            <w:r>
              <w:rPr>
                <w:sz w:val="20"/>
                <w:szCs w:val="20"/>
              </w:rPr>
              <w:t>5</w:t>
            </w:r>
          </w:p>
        </w:tc>
        <w:tc>
          <w:tcPr>
            <w:tcW w:w="1890" w:type="dxa"/>
          </w:tcPr>
          <w:p w:rsidR="00C61920" w:rsidRDefault="00C61920" w:rsidP="009A0BBC">
            <w:pPr>
              <w:rPr>
                <w:sz w:val="20"/>
                <w:szCs w:val="20"/>
              </w:rPr>
            </w:pPr>
            <w:r w:rsidRPr="00C61920">
              <w:rPr>
                <w:sz w:val="20"/>
                <w:szCs w:val="20"/>
              </w:rPr>
              <w:t>irf_demand.m</w:t>
            </w:r>
          </w:p>
        </w:tc>
        <w:tc>
          <w:tcPr>
            <w:tcW w:w="900" w:type="dxa"/>
          </w:tcPr>
          <w:p w:rsidR="00C61920" w:rsidRDefault="002375C0" w:rsidP="009A0BBC">
            <w:pPr>
              <w:rPr>
                <w:sz w:val="20"/>
                <w:szCs w:val="20"/>
              </w:rPr>
            </w:pPr>
            <w:r>
              <w:rPr>
                <w:sz w:val="20"/>
                <w:szCs w:val="20"/>
              </w:rPr>
              <w:t>10</w:t>
            </w:r>
          </w:p>
        </w:tc>
        <w:tc>
          <w:tcPr>
            <w:tcW w:w="3870" w:type="dxa"/>
          </w:tcPr>
          <w:p w:rsidR="00C61920" w:rsidRDefault="002375C0" w:rsidP="009A0BBC">
            <w:pPr>
              <w:rPr>
                <w:sz w:val="20"/>
                <w:szCs w:val="20"/>
              </w:rPr>
            </w:pPr>
            <w:r>
              <w:rPr>
                <w:sz w:val="20"/>
                <w:szCs w:val="20"/>
              </w:rPr>
              <w:t>alth.m</w:t>
            </w:r>
          </w:p>
        </w:tc>
      </w:tr>
    </w:tbl>
    <w:p w:rsidR="00C61920" w:rsidRPr="00C61920" w:rsidRDefault="00C61920" w:rsidP="009A0BBC">
      <w:pPr>
        <w:rPr>
          <w:sz w:val="20"/>
          <w:szCs w:val="20"/>
        </w:rPr>
      </w:pPr>
    </w:p>
    <w:sectPr w:rsidR="00C61920" w:rsidRPr="00C61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BE2745"/>
    <w:multiLevelType w:val="hybridMultilevel"/>
    <w:tmpl w:val="BDFAB6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6519C3"/>
    <w:multiLevelType w:val="hybridMultilevel"/>
    <w:tmpl w:val="5FB63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8C73AE"/>
    <w:multiLevelType w:val="hybridMultilevel"/>
    <w:tmpl w:val="AD7294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BC"/>
    <w:rsid w:val="0005052C"/>
    <w:rsid w:val="002375C0"/>
    <w:rsid w:val="00445A17"/>
    <w:rsid w:val="00984136"/>
    <w:rsid w:val="009A0BBC"/>
    <w:rsid w:val="00A674B4"/>
    <w:rsid w:val="00C55B78"/>
    <w:rsid w:val="00C6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2586BD-0021-4217-9A62-4A6CBA87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BBC"/>
    <w:pPr>
      <w:ind w:left="720"/>
      <w:contextualSpacing/>
    </w:pPr>
  </w:style>
  <w:style w:type="table" w:styleId="TableGrid">
    <w:name w:val="Table Grid"/>
    <w:basedOn w:val="TableNormal"/>
    <w:uiPriority w:val="39"/>
    <w:rsid w:val="00C61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8E3D93F.dotm</Template>
  <TotalTime>1</TotalTime>
  <Pages>1</Pages>
  <Words>409</Words>
  <Characters>2319</Characters>
  <Application>Microsoft Office Word</Application>
  <DocSecurity>0</DocSecurity>
  <Lines>59</Lines>
  <Paragraphs>53</Paragraphs>
  <ScaleCrop>false</ScaleCrop>
  <HeadingPairs>
    <vt:vector size="2" baseType="variant">
      <vt:variant>
        <vt:lpstr>Title</vt:lpstr>
      </vt:variant>
      <vt:variant>
        <vt:i4>1</vt:i4>
      </vt:variant>
    </vt:vector>
  </HeadingPairs>
  <TitlesOfParts>
    <vt:vector size="1" baseType="lpstr">
      <vt:lpstr/>
    </vt:vector>
  </TitlesOfParts>
  <Company>FRB</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Kiley</dc:creator>
  <cp:keywords/>
  <dc:description/>
  <cp:lastModifiedBy>Michael Kiley</cp:lastModifiedBy>
  <cp:revision>3</cp:revision>
  <dcterms:created xsi:type="dcterms:W3CDTF">2017-04-24T18:45:00Z</dcterms:created>
  <dcterms:modified xsi:type="dcterms:W3CDTF">2017-04-24T18:47:00Z</dcterms:modified>
</cp:coreProperties>
</file>