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909" w:tblpY="3241"/>
        <w:tblW w:w="8487" w:type="dxa"/>
        <w:tblLook w:val="04A0" w:firstRow="1" w:lastRow="0" w:firstColumn="1" w:lastColumn="0" w:noHBand="0" w:noVBand="1"/>
      </w:tblPr>
      <w:tblGrid>
        <w:gridCol w:w="3031"/>
        <w:gridCol w:w="1879"/>
        <w:gridCol w:w="2041"/>
        <w:gridCol w:w="1536"/>
      </w:tblGrid>
      <w:tr w:rsidR="009E4948" w:rsidRPr="009E4948" w14:paraId="0EC2ACB4" w14:textId="77777777" w:rsidTr="00672484">
        <w:trPr>
          <w:trHeight w:val="302"/>
        </w:trPr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8196C" w14:textId="4E1DE707" w:rsidR="009E4948" w:rsidRPr="009E4948" w:rsidRDefault="009E4948" w:rsidP="00185983">
            <w:pPr>
              <w:jc w:val="center"/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 xml:space="preserve">Bank 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940D5D" w14:textId="4103E8C5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>Pre-crisis average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D18D69" w14:textId="47FA2937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>Post-crisis average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2AF33F" w14:textId="5D539CF1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>2014 average</w:t>
            </w:r>
          </w:p>
        </w:tc>
      </w:tr>
      <w:tr w:rsidR="009E4948" w:rsidRPr="009E4948" w14:paraId="00BB9806" w14:textId="77777777" w:rsidTr="00672484">
        <w:trPr>
          <w:trHeight w:val="302"/>
        </w:trPr>
        <w:tc>
          <w:tcPr>
            <w:tcW w:w="30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82FAF" w14:textId="50831ECE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 xml:space="preserve">Credit </w:t>
            </w: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Agricole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 xml:space="preserve"> Group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A328E" w14:textId="5E909796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22D3B" w14:textId="5ED2D141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DFA63" w14:textId="562B09CF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1.30</w:t>
            </w:r>
          </w:p>
        </w:tc>
      </w:tr>
      <w:tr w:rsidR="009E4948" w:rsidRPr="009E4948" w14:paraId="0582A3F0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D720" w14:textId="21E920E9" w:rsidR="009E4948" w:rsidRPr="009E4948" w:rsidRDefault="009E4948" w:rsidP="009E4948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>Australia &amp; NZ Bank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0C243" w14:textId="2B6A66B1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96F43" w14:textId="0BA98D16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E3EFA" w14:textId="571B2F9C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0.71</w:t>
            </w:r>
          </w:p>
        </w:tc>
      </w:tr>
      <w:tr w:rsidR="009E4948" w:rsidRPr="009E4948" w14:paraId="668FDBCD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7DA9E" w14:textId="62491CB9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Banco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Brasil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AD497" w14:textId="0BF27005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0.73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A5BA1" w14:textId="5DAC13AE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A00DC" w14:textId="075C9088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1.02</w:t>
            </w:r>
          </w:p>
        </w:tc>
      </w:tr>
      <w:tr w:rsidR="009E4948" w:rsidRPr="009E4948" w14:paraId="699D6011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0262F" w14:textId="6AC0DF72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 xml:space="preserve">Bank of Montreal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5A355" w14:textId="031FB8A0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7A794" w14:textId="117C6442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4BF58" w14:textId="7B29FC91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0.50</w:t>
            </w:r>
          </w:p>
        </w:tc>
      </w:tr>
      <w:tr w:rsidR="009E4948" w:rsidRPr="009E4948" w14:paraId="202D9A4B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B11FD" w14:textId="52A2178F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Barclays PLC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C6DD" w14:textId="41511D99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2EFB7" w14:textId="1717D5E1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1.68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32635" w14:textId="06E1A817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1.20</w:t>
            </w:r>
          </w:p>
        </w:tc>
      </w:tr>
      <w:tr w:rsidR="009E4948" w:rsidRPr="009E4948" w14:paraId="591E6DC7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E7E10" w14:textId="304F5870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>BNP Paribas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6F325" w14:textId="01B14733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AA948" w14:textId="22E388A5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D1D00" w14:textId="62DEC6CB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1.16</w:t>
            </w:r>
          </w:p>
        </w:tc>
      </w:tr>
      <w:tr w:rsidR="009E4948" w:rsidRPr="009E4948" w14:paraId="21B87965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838B3" w14:textId="3B4BCAF4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 xml:space="preserve">Commerzbank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400F9" w14:textId="0A16607F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1.02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6110C" w14:textId="3E514B84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C2DE" w14:textId="32A639DF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1.09</w:t>
            </w:r>
          </w:p>
        </w:tc>
      </w:tr>
      <w:tr w:rsidR="009E4948" w:rsidRPr="009E4948" w14:paraId="296C768E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5DAC1" w14:textId="5A7E4AF5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 xml:space="preserve">Credit Suisse Group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5E766" w14:textId="565BA585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AD9E4" w14:textId="67FAA7F9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1.39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5F59E" w14:textId="3CBBE735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1.16</w:t>
            </w:r>
          </w:p>
        </w:tc>
      </w:tr>
      <w:tr w:rsidR="009E4948" w:rsidRPr="009E4948" w14:paraId="3B5DE547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DC1C0" w14:textId="492CCFE4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Danske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EC38E" w14:textId="71165E4E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11280" w14:textId="0CF000BA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F9256" w14:textId="5A1ED8B8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0.78</w:t>
            </w:r>
          </w:p>
        </w:tc>
      </w:tr>
      <w:tr w:rsidR="009E4948" w:rsidRPr="009E4948" w14:paraId="4FA202BE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1AE2F" w14:textId="28BBDD2E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 xml:space="preserve">Deutsche Bank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40F4D" w14:textId="6BFE2E00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BC8BB" w14:textId="210AFE01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0538D" w14:textId="67FEAF3B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1.03</w:t>
            </w:r>
          </w:p>
        </w:tc>
      </w:tr>
      <w:tr w:rsidR="009E4948" w:rsidRPr="009E4948" w14:paraId="275FFF00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078C" w14:textId="6F53DEF2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HSBC Holdings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E3524" w14:textId="3E395BD3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7127" w14:textId="2DCA2D60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6E585" w14:textId="47D1ABD3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0.77</w:t>
            </w:r>
          </w:p>
        </w:tc>
      </w:tr>
      <w:tr w:rsidR="009E4948" w:rsidRPr="009E4948" w14:paraId="5C8761BD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67B1E" w14:textId="5AEC6C4D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 xml:space="preserve">ING Bank N.V.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DF8C0" w14:textId="18B45698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CC932" w14:textId="7086BBF3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F6F22" w14:textId="2913D085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9E4948" w:rsidRPr="009E4948" w14:paraId="15E692BA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D6933" w14:textId="5F8E4478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Intesa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Sanpaolo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9A5B1" w14:textId="541B35E4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63AD1" w14:textId="22B1E761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B0A4A" w14:textId="6E6A9AED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1.22</w:t>
            </w:r>
          </w:p>
        </w:tc>
      </w:tr>
      <w:tr w:rsidR="009E4948" w:rsidRPr="009E4948" w14:paraId="2A4FA647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794E1" w14:textId="75F2708D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 xml:space="preserve">Lloyds Banking Group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75520" w14:textId="2DD2472C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9A138" w14:textId="051FC0FC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1.50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A86BB" w14:textId="2FEBBC2A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0.95</w:t>
            </w:r>
          </w:p>
        </w:tc>
      </w:tr>
      <w:tr w:rsidR="009E4948" w:rsidRPr="009E4948" w14:paraId="0873CB2D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AB7C7" w14:textId="34CD701F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 xml:space="preserve">Mitsubishi Financial Group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919CB" w14:textId="35E787CC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F6C0C" w14:textId="6694F6B7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0C008" w14:textId="036F3B6B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1.51</w:t>
            </w:r>
          </w:p>
        </w:tc>
      </w:tr>
      <w:tr w:rsidR="009E4948" w:rsidRPr="009E4948" w14:paraId="735B48CA" w14:textId="77777777" w:rsidTr="00672484">
        <w:trPr>
          <w:trHeight w:val="28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62FC6" w14:textId="104AF081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 xml:space="preserve">Mizuho Financial Group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3A222" w14:textId="66A81F9E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FDF12" w14:textId="4113EC1F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DA4E1" w14:textId="694EBB53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1.16</w:t>
            </w:r>
          </w:p>
        </w:tc>
      </w:tr>
      <w:tr w:rsidR="009E4948" w:rsidRPr="009E4948" w14:paraId="2C9A6C9F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473BC" w14:textId="0B9351DC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Natixis</w:t>
            </w:r>
            <w:proofErr w:type="spellEnd"/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89AA3" w14:textId="08C0E76C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1208E" w14:textId="62354526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AAA0B" w14:textId="1E1FA268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1.14</w:t>
            </w:r>
          </w:p>
        </w:tc>
      </w:tr>
      <w:tr w:rsidR="009E4948" w:rsidRPr="009E4948" w14:paraId="0F5105E8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5D6B8" w14:textId="08C59415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 xml:space="preserve">National Australia Bank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B2B36" w14:textId="75010269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56C57" w14:textId="53D0B967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0.69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A2884" w14:textId="195B311A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0.65</w:t>
            </w:r>
          </w:p>
        </w:tc>
      </w:tr>
      <w:tr w:rsidR="009E4948" w:rsidRPr="009E4948" w14:paraId="21D389C1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C405E" w14:textId="3545559A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Nordea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 xml:space="preserve"> Bank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E1AA3" w14:textId="37524C53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09370" w14:textId="1B5F2286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520AF" w14:textId="6D76D32E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0.76</w:t>
            </w:r>
          </w:p>
        </w:tc>
      </w:tr>
      <w:tr w:rsidR="009E4948" w:rsidRPr="009E4948" w14:paraId="440D9628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88316" w14:textId="7D90EA8C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>Bank of Nova Scotia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9B1E5" w14:textId="282DFA5A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A5BEF" w14:textId="5F27CCB1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5AD14" w14:textId="1E66CCA3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0.59</w:t>
            </w:r>
          </w:p>
        </w:tc>
      </w:tr>
      <w:tr w:rsidR="009E4948" w:rsidRPr="009E4948" w14:paraId="59302FE6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657B8" w14:textId="75455AF9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 xml:space="preserve">Royal Bank of Canada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009DC" w14:textId="60D4037B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6F27F" w14:textId="6902D974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1C71B" w14:textId="6918DF8E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0.54</w:t>
            </w:r>
          </w:p>
        </w:tc>
      </w:tr>
      <w:tr w:rsidR="009E4948" w:rsidRPr="009E4948" w14:paraId="358849B2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A6346" w14:textId="4F477992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 xml:space="preserve">Royal Bank of Scotland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F2A4E" w14:textId="6B480079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6BCD0" w14:textId="76BA1EDD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1.61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66689" w14:textId="5587E1FC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1.43</w:t>
            </w:r>
          </w:p>
        </w:tc>
      </w:tr>
      <w:tr w:rsidR="009E4948" w:rsidRPr="009E4948" w14:paraId="7C8F5981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006C8" w14:textId="5BDAC89F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Banco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 xml:space="preserve"> Santander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10DAE" w14:textId="47291462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6C30C" w14:textId="28934412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1.06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58080" w14:textId="0CF67697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1.01</w:t>
            </w:r>
          </w:p>
        </w:tc>
      </w:tr>
      <w:tr w:rsidR="009E4948" w:rsidRPr="009E4948" w14:paraId="160A4874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9B41C" w14:textId="61E53A1A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proofErr w:type="spellStart"/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>Societe</w:t>
            </w:r>
            <w:proofErr w:type="spellEnd"/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>Generale</w:t>
            </w:r>
            <w:proofErr w:type="spellEnd"/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F5A22" w14:textId="4CEBDCD4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19A86" w14:textId="42EBD6D2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1.58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1EE29" w14:textId="5E306E4D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1.59</w:t>
            </w:r>
          </w:p>
        </w:tc>
      </w:tr>
      <w:tr w:rsidR="009E4948" w:rsidRPr="009E4948" w14:paraId="6277A158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A4E67" w14:textId="59A2CA79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Standered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 xml:space="preserve"> Chartered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E8B1B" w14:textId="57C05FD5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B3B70" w14:textId="6C208563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40D1C" w14:textId="33918923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0.89</w:t>
            </w:r>
          </w:p>
        </w:tc>
      </w:tr>
      <w:tr w:rsidR="009E4948" w:rsidRPr="009E4948" w14:paraId="07D12552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59353" w14:textId="45E80B2E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 xml:space="preserve">Sumitomo Mitsui Financial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18F47" w14:textId="4A21C141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24C25" w14:textId="6AEBA11F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FE781" w14:textId="154BD358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1.43</w:t>
            </w:r>
          </w:p>
        </w:tc>
      </w:tr>
      <w:tr w:rsidR="009E4948" w:rsidRPr="009E4948" w14:paraId="2B13734C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16C03" w14:textId="6DF9ACE4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Toronto-</w:t>
            </w: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Dominon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 xml:space="preserve"> Group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9BC41" w14:textId="7A1E4C1A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7EB8B" w14:textId="650A3C30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41CD9" w14:textId="13818305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0.51</w:t>
            </w:r>
          </w:p>
        </w:tc>
      </w:tr>
      <w:tr w:rsidR="009E4948" w:rsidRPr="009E4948" w14:paraId="4890326F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AE282" w14:textId="18657D14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 xml:space="preserve">UBS Group AG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05C0A" w14:textId="1CBF9402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791B2" w14:textId="4CFDFF3B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D3DFE" w14:textId="6758ABC9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1.26</w:t>
            </w:r>
          </w:p>
        </w:tc>
      </w:tr>
      <w:tr w:rsidR="009E4948" w:rsidRPr="009E4948" w14:paraId="6A7631BE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B9B26" w14:textId="0C5FCE9D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UniCredit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S.p.A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BDDF2" w14:textId="7AA1D55D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E37EC" w14:textId="21EF09D9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3C9D" w14:textId="09FD4546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1.38</w:t>
            </w:r>
          </w:p>
        </w:tc>
      </w:tr>
      <w:tr w:rsidR="009E4948" w:rsidRPr="009E4948" w14:paraId="77EEFD4C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F36A4" w14:textId="34963B4A" w:rsidR="009E4948" w:rsidRPr="009E4948" w:rsidRDefault="009E4948" w:rsidP="00185983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 xml:space="preserve">Westpac Banking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00BA5" w14:textId="35241A3D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i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B7928" w14:textId="7B5443AA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3C08F" w14:textId="3514C6E0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0.79</w:t>
            </w:r>
          </w:p>
        </w:tc>
      </w:tr>
      <w:tr w:rsidR="009E4948" w:rsidRPr="009E4948" w14:paraId="735C4C42" w14:textId="77777777" w:rsidTr="00672484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8342A" w14:textId="1A1B1E22" w:rsidR="009E4948" w:rsidRPr="009E4948" w:rsidRDefault="009E4948" w:rsidP="00185983">
            <w:pPr>
              <w:rPr>
                <w:rFonts w:ascii="dcr10" w:eastAsia="Times New Roman" w:hAnsi="dcr10" w:cs="Times New Roman"/>
                <w:i/>
                <w:iCs/>
                <w:color w:val="000000"/>
                <w:sz w:val="20"/>
                <w:szCs w:val="20"/>
              </w:rPr>
            </w:pPr>
            <w:bookmarkStart w:id="0" w:name="_GoBack" w:colFirst="0" w:colLast="3"/>
            <w:r w:rsidRPr="009E4948">
              <w:rPr>
                <w:rFonts w:ascii="dcr10" w:eastAsia="Times New Roman" w:hAnsi="dcr10" w:cs="Times New Roman"/>
                <w:i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5E3EE" w14:textId="7C161999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i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i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615E7" w14:textId="2EF5C4A2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i/>
                <w:iCs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i/>
                <w:color w:val="000000"/>
                <w:sz w:val="20"/>
                <w:szCs w:val="20"/>
              </w:rPr>
              <w:t>1.09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2FCE2" w14:textId="0514F2BD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i/>
                <w:iCs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i/>
                <w:color w:val="000000"/>
                <w:sz w:val="20"/>
                <w:szCs w:val="20"/>
              </w:rPr>
              <w:t>1.02</w:t>
            </w:r>
          </w:p>
        </w:tc>
      </w:tr>
      <w:tr w:rsidR="009E4948" w:rsidRPr="009E4948" w14:paraId="21B32004" w14:textId="77777777" w:rsidTr="00DD438F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66EDF" w14:textId="7A44B612" w:rsidR="009E4948" w:rsidRPr="009E4948" w:rsidRDefault="009E4948" w:rsidP="00185983">
            <w:pPr>
              <w:rPr>
                <w:rFonts w:ascii="dcr10" w:eastAsia="Times New Roman" w:hAnsi="dcr10" w:cs="Times New Roman"/>
                <w:i/>
                <w:iCs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i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83442" w14:textId="4882DBCE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i/>
                <w:iCs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i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99A40" w14:textId="66F0A794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i/>
                <w:iCs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i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F4DA9" w14:textId="43507D05" w:rsidR="009E4948" w:rsidRPr="009E4948" w:rsidRDefault="009E4948" w:rsidP="00173702">
            <w:pPr>
              <w:jc w:val="center"/>
              <w:rPr>
                <w:rFonts w:ascii="dcr10" w:eastAsia="Times New Roman" w:hAnsi="dcr10" w:cs="Times New Roman"/>
                <w:i/>
                <w:iCs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i/>
                <w:color w:val="000000"/>
                <w:sz w:val="20"/>
                <w:szCs w:val="20"/>
              </w:rPr>
              <w:t>1.03</w:t>
            </w:r>
          </w:p>
        </w:tc>
      </w:tr>
      <w:bookmarkEnd w:id="0"/>
      <w:tr w:rsidR="001F0262" w:rsidRPr="009E4948" w14:paraId="3C779890" w14:textId="77777777" w:rsidTr="00D959DF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00833" w14:textId="02E66EE5" w:rsidR="001F0262" w:rsidRPr="009E4948" w:rsidRDefault="001F0262" w:rsidP="00185983">
            <w:pPr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FF"/>
                <w:sz w:val="18"/>
                <w:szCs w:val="18"/>
              </w:rPr>
              <w:t xml:space="preserve">Big 6 Median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A78910" w14:textId="6F9BD0C8" w:rsidR="001F0262" w:rsidRPr="009E4948" w:rsidRDefault="001F0262" w:rsidP="00173702">
            <w:pPr>
              <w:jc w:val="center"/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FF"/>
                <w:sz w:val="18"/>
                <w:szCs w:val="18"/>
              </w:rPr>
              <w:t>1.25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41DA18" w14:textId="33553F1F" w:rsidR="001F0262" w:rsidRPr="009E4948" w:rsidRDefault="001F0262" w:rsidP="00173702">
            <w:pPr>
              <w:jc w:val="center"/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FF"/>
                <w:sz w:val="18"/>
                <w:szCs w:val="18"/>
              </w:rPr>
              <w:t>1.69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5895CD" w14:textId="43EE9CB3" w:rsidR="001F0262" w:rsidRPr="009E4948" w:rsidRDefault="001F0262" w:rsidP="00173702">
            <w:pPr>
              <w:jc w:val="center"/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FF"/>
                <w:sz w:val="18"/>
                <w:szCs w:val="18"/>
              </w:rPr>
              <w:t>1.42</w:t>
            </w:r>
          </w:p>
        </w:tc>
      </w:tr>
      <w:tr w:rsidR="009E4948" w:rsidRPr="009E4948" w14:paraId="5A77303B" w14:textId="77777777" w:rsidTr="008C3851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A6E73" w14:textId="77777777" w:rsidR="009E4948" w:rsidRPr="009E4948" w:rsidRDefault="009E4948" w:rsidP="009E4948">
            <w:pPr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FF"/>
                <w:sz w:val="18"/>
                <w:szCs w:val="18"/>
              </w:rPr>
              <w:t xml:space="preserve">Big 6 Mean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C0F84" w14:textId="77777777" w:rsidR="009E4948" w:rsidRPr="009E4948" w:rsidRDefault="009E4948" w:rsidP="009E4948">
            <w:pPr>
              <w:jc w:val="center"/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FF"/>
                <w:sz w:val="18"/>
                <w:szCs w:val="18"/>
              </w:rPr>
              <w:t>1.18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F758" w14:textId="77777777" w:rsidR="009E4948" w:rsidRPr="009E4948" w:rsidRDefault="009E4948" w:rsidP="009E4948">
            <w:pPr>
              <w:jc w:val="center"/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FF"/>
                <w:sz w:val="18"/>
                <w:szCs w:val="18"/>
              </w:rPr>
              <w:t>1.68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CD43E" w14:textId="77777777" w:rsidR="009E4948" w:rsidRPr="009E4948" w:rsidRDefault="009E4948" w:rsidP="009E4948">
            <w:pPr>
              <w:jc w:val="center"/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FF"/>
                <w:sz w:val="18"/>
                <w:szCs w:val="18"/>
              </w:rPr>
              <w:t>1.42</w:t>
            </w:r>
          </w:p>
        </w:tc>
      </w:tr>
    </w:tbl>
    <w:p w14:paraId="7A1E63C6" w14:textId="6BB289B9" w:rsidR="00185983" w:rsidRPr="009E4948" w:rsidRDefault="0008261B" w:rsidP="00185983">
      <w:pPr>
        <w:jc w:val="both"/>
        <w:rPr>
          <w:rFonts w:ascii="dcr10" w:hAnsi="dcr10"/>
        </w:rPr>
      </w:pPr>
      <w:proofErr w:type="gramStart"/>
      <w:r w:rsidRPr="009E4948">
        <w:rPr>
          <w:rFonts w:ascii="dcr10" w:hAnsi="dcr10"/>
        </w:rPr>
        <w:t>data</w:t>
      </w:r>
      <w:proofErr w:type="gramEnd"/>
      <w:r w:rsidRPr="009E4948">
        <w:rPr>
          <w:rFonts w:ascii="dcr10" w:hAnsi="dcr10"/>
        </w:rPr>
        <w:t xml:space="preserve">. </w:t>
      </w:r>
    </w:p>
    <w:p w14:paraId="7AE68C47" w14:textId="77777777" w:rsidR="0008261B" w:rsidRPr="009E4948" w:rsidRDefault="0008261B" w:rsidP="002144A2">
      <w:pPr>
        <w:sectPr w:rsidR="0008261B" w:rsidRPr="009E4948" w:rsidSect="00185983">
          <w:pgSz w:w="12240" w:h="15840"/>
          <w:pgMar w:top="1296" w:right="1296" w:bottom="1296" w:left="1296" w:header="720" w:footer="720" w:gutter="0"/>
          <w:cols w:space="720"/>
          <w:docGrid w:linePitch="360"/>
        </w:sectPr>
      </w:pPr>
    </w:p>
    <w:p w14:paraId="79A0689D" w14:textId="77777777" w:rsidR="0008261B" w:rsidRPr="009E4948" w:rsidRDefault="0008261B" w:rsidP="0008261B">
      <w:pPr>
        <w:spacing w:after="120"/>
        <w:jc w:val="center"/>
        <w:rPr>
          <w:rFonts w:ascii="dcr10" w:hAnsi="dcr10"/>
        </w:rPr>
      </w:pPr>
      <w:r w:rsidRPr="009E4948">
        <w:rPr>
          <w:rFonts w:ascii="dcr10" w:hAnsi="dcr10"/>
        </w:rPr>
        <w:lastRenderedPageBreak/>
        <w:t>Table YY</w:t>
      </w:r>
      <w:r w:rsidRPr="009E4948">
        <w:rPr>
          <w:rFonts w:ascii="dcr10" w:hAnsi="dcr10"/>
        </w:rPr>
        <w:br/>
        <w:t>Price to Book Ratio for International Banks</w:t>
      </w:r>
    </w:p>
    <w:p w14:paraId="19DA53BC" w14:textId="77777777" w:rsidR="0008261B" w:rsidRPr="009E4948" w:rsidRDefault="0008261B" w:rsidP="0008261B">
      <w:pPr>
        <w:jc w:val="both"/>
        <w:rPr>
          <w:rFonts w:ascii="dcr10" w:hAnsi="dcr10"/>
        </w:rPr>
      </w:pPr>
    </w:p>
    <w:p w14:paraId="646C3C2C" w14:textId="2ABE03CB" w:rsidR="002144A2" w:rsidRPr="009E4948" w:rsidRDefault="0008261B" w:rsidP="00D959DF">
      <w:pPr>
        <w:jc w:val="both"/>
        <w:rPr>
          <w:rFonts w:ascii="dcr10" w:hAnsi="dcr10"/>
        </w:rPr>
      </w:pPr>
      <w:r w:rsidRPr="009E4948">
        <w:rPr>
          <w:rFonts w:ascii="dcr10" w:hAnsi="dcr10"/>
        </w:rPr>
        <w:t xml:space="preserve">This table reports price-to-book ratios for the </w:t>
      </w:r>
      <w:r w:rsidR="008F46C6" w:rsidRPr="009E4948">
        <w:rPr>
          <w:rFonts w:ascii="dcr10" w:hAnsi="dcr10"/>
        </w:rPr>
        <w:t xml:space="preserve">twenty-nine </w:t>
      </w:r>
      <w:r w:rsidRPr="009E4948">
        <w:rPr>
          <w:rFonts w:ascii="dcr10" w:hAnsi="dcr10"/>
        </w:rPr>
        <w:t>largest international financial institutions (excluding Chinese and American banks). Pre-crisis is 2002-2007, and post-crisis is 2010-2014. We also compare pre-crisi</w:t>
      </w:r>
      <w:r w:rsidR="00D959DF" w:rsidRPr="009E4948">
        <w:rPr>
          <w:rFonts w:ascii="dcr10" w:hAnsi="dcr10"/>
        </w:rPr>
        <w:t xml:space="preserve">s to the most recent 2014 data. </w:t>
      </w:r>
    </w:p>
    <w:tbl>
      <w:tblPr>
        <w:tblpPr w:leftFromText="180" w:rightFromText="180" w:vertAnchor="page" w:horzAnchor="page" w:tblpX="1909" w:tblpY="3241"/>
        <w:tblW w:w="8487" w:type="dxa"/>
        <w:tblLook w:val="04A0" w:firstRow="1" w:lastRow="0" w:firstColumn="1" w:lastColumn="0" w:noHBand="0" w:noVBand="1"/>
      </w:tblPr>
      <w:tblGrid>
        <w:gridCol w:w="3031"/>
        <w:gridCol w:w="1879"/>
        <w:gridCol w:w="2041"/>
        <w:gridCol w:w="1536"/>
      </w:tblGrid>
      <w:tr w:rsidR="00D959DF" w:rsidRPr="009E4948" w14:paraId="40BD5C59" w14:textId="77777777" w:rsidTr="00605E32">
        <w:trPr>
          <w:trHeight w:val="302"/>
        </w:trPr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E36F7" w14:textId="77777777" w:rsidR="00D959DF" w:rsidRPr="009E4948" w:rsidRDefault="00D959DF" w:rsidP="00605E32">
            <w:pPr>
              <w:jc w:val="center"/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>Bank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F7E1E" w14:textId="77777777" w:rsidR="00D959DF" w:rsidRPr="009E4948" w:rsidRDefault="00D959DF" w:rsidP="00320097">
            <w:pPr>
              <w:jc w:val="center"/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>Pre-crisis average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61D50" w14:textId="4DD56C2D" w:rsidR="00D959DF" w:rsidRPr="009E4948" w:rsidRDefault="00D959DF" w:rsidP="00320097">
            <w:pPr>
              <w:jc w:val="center"/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>Post-crisis average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F6CC9" w14:textId="0FA3CA86" w:rsidR="00D959DF" w:rsidRPr="009E4948" w:rsidRDefault="00D959DF" w:rsidP="00320097">
            <w:pPr>
              <w:jc w:val="center"/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</w:pPr>
            <w:r w:rsidRPr="009E4948">
              <w:rPr>
                <w:rFonts w:ascii="dcr10" w:eastAsia="Times New Roman" w:hAnsi="dcr10" w:cs="Times New Roman"/>
                <w:bCs/>
                <w:color w:val="000000"/>
                <w:sz w:val="20"/>
                <w:szCs w:val="20"/>
              </w:rPr>
              <w:t>2014 average</w:t>
            </w:r>
          </w:p>
        </w:tc>
      </w:tr>
      <w:tr w:rsidR="00D959DF" w:rsidRPr="009E4948" w14:paraId="20A4DF1C" w14:textId="77777777" w:rsidTr="00605E32">
        <w:trPr>
          <w:trHeight w:val="302"/>
        </w:trPr>
        <w:tc>
          <w:tcPr>
            <w:tcW w:w="30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C8997" w14:textId="0E8E47A0" w:rsidR="00D959DF" w:rsidRPr="009E4948" w:rsidRDefault="00D959DF" w:rsidP="008E1464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Australia &amp; New Zealand Bank</w:t>
            </w:r>
            <w:r w:rsidR="008E1464"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 xml:space="preserve"> Corp</w:t>
            </w: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735BB" w14:textId="16345441" w:rsidR="00D959DF" w:rsidRPr="009E4948" w:rsidRDefault="00D959DF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2.48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51289" w14:textId="70945369" w:rsidR="00D959DF" w:rsidRPr="009E4948" w:rsidRDefault="00D959DF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F62C" w14:textId="1162B59D" w:rsidR="00D959DF" w:rsidRPr="009E4948" w:rsidRDefault="00D959DF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1.88</w:t>
            </w:r>
          </w:p>
        </w:tc>
      </w:tr>
      <w:tr w:rsidR="00D959DF" w:rsidRPr="009E4948" w14:paraId="07A44B90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00904" w14:textId="77777777" w:rsidR="00D959DF" w:rsidRPr="009E4948" w:rsidRDefault="00D959DF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BNP Paribas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6C21C" w14:textId="04004611" w:rsidR="00D959DF" w:rsidRPr="009E4948" w:rsidRDefault="00D959DF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1.51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1761F" w14:textId="07156E5D" w:rsidR="00D959DF" w:rsidRPr="009E4948" w:rsidRDefault="00D959DF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0.71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8E2F" w14:textId="6B98E4A5" w:rsidR="00D959DF" w:rsidRPr="009E4948" w:rsidRDefault="00D959DF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0.75</w:t>
            </w:r>
          </w:p>
        </w:tc>
      </w:tr>
      <w:tr w:rsidR="00D959DF" w:rsidRPr="009E4948" w14:paraId="737C6AC4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866A" w14:textId="77777777" w:rsidR="00D959DF" w:rsidRPr="009E4948" w:rsidRDefault="00D959DF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Banco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 xml:space="preserve"> Santander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865B3" w14:textId="44143B2B" w:rsidR="00D959DF" w:rsidRPr="009E4948" w:rsidRDefault="00D959DF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1.65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27206" w14:textId="5978AE1C" w:rsidR="00D959DF" w:rsidRPr="009E4948" w:rsidRDefault="00D959DF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0.91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D1C87" w14:textId="053E3BBF" w:rsidR="00D959DF" w:rsidRPr="009E4948" w:rsidRDefault="00D959DF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1.12</w:t>
            </w:r>
          </w:p>
        </w:tc>
      </w:tr>
      <w:tr w:rsidR="00D959DF" w:rsidRPr="009E4948" w14:paraId="2A8015E0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8C7A2" w14:textId="77777777" w:rsidR="00D959DF" w:rsidRPr="009E4948" w:rsidRDefault="00D959DF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Banco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 xml:space="preserve"> do </w:t>
            </w: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Brasil</w:t>
            </w:r>
            <w:proofErr w:type="spellEnd"/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5104" w14:textId="37944874" w:rsidR="00D959DF" w:rsidRPr="009E4948" w:rsidRDefault="00D959DF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1.73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E503" w14:textId="2326144A" w:rsidR="00D959DF" w:rsidRPr="009E4948" w:rsidRDefault="00D959DF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1.33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586C6" w14:textId="2FA2AEA4" w:rsidR="00D959DF" w:rsidRPr="009E4948" w:rsidRDefault="00D959DF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0.99</w:t>
            </w:r>
          </w:p>
        </w:tc>
      </w:tr>
      <w:tr w:rsidR="00D959DF" w:rsidRPr="009E4948" w14:paraId="4AEE601F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12BE" w14:textId="77777777" w:rsidR="00D959DF" w:rsidRPr="009E4948" w:rsidRDefault="00D959DF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 of Montreal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0373" w14:textId="25E99EF3" w:rsidR="00D959DF" w:rsidRPr="009E4948" w:rsidRDefault="00D959DF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2.19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D3981" w14:textId="76847133" w:rsidR="00D959DF" w:rsidRPr="009E4948" w:rsidRDefault="00D959DF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1.65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E4D3" w14:textId="578054D1" w:rsidR="00D959DF" w:rsidRPr="009E4948" w:rsidRDefault="00D959DF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1.68</w:t>
            </w:r>
          </w:p>
        </w:tc>
      </w:tr>
      <w:tr w:rsidR="001F0262" w:rsidRPr="009E4948" w14:paraId="507786E2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A6D90" w14:textId="2A135868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Bank of Nova Scotia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A0127" w14:textId="213E686F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2.50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B3F2F" w14:textId="171BD1E9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2.09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DE65" w14:textId="2C295C96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1.91</w:t>
            </w:r>
          </w:p>
        </w:tc>
      </w:tr>
      <w:tr w:rsidR="001F0262" w:rsidRPr="009E4948" w14:paraId="3585472A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52E47" w14:textId="5F37F80E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Barclays PLC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D0DB9" w14:textId="46E6FD00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2.11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20F6" w14:textId="4CC67FAA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0.66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16466" w14:textId="3F6B8152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0.72</w:t>
            </w:r>
          </w:p>
        </w:tc>
      </w:tr>
      <w:tr w:rsidR="001F0262" w:rsidRPr="009E4948" w14:paraId="3B6CB79B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F33E" w14:textId="15E78021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Commerzbank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7B53" w14:textId="2EAD30D9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1.05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E4E9" w14:textId="06658C2A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0.35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9C9B" w14:textId="3455F5EB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0.52</w:t>
            </w:r>
          </w:p>
        </w:tc>
      </w:tr>
      <w:tr w:rsidR="001F0262" w:rsidRPr="009E4948" w14:paraId="406FF4DA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9238" w14:textId="4B3D7E5E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 xml:space="preserve">Credit </w:t>
            </w: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Agricole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 xml:space="preserve"> Group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2512D" w14:textId="6E05C51D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1.25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F53B" w14:textId="23F1C43C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0.47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C8FA9" w14:textId="21CD462A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0.61</w:t>
            </w:r>
          </w:p>
        </w:tc>
      </w:tr>
      <w:tr w:rsidR="001F0262" w:rsidRPr="009E4948" w14:paraId="425489B9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11A5A" w14:textId="1893C0CF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Credit Suisse Group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A94B" w14:textId="1B05B4E6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1.66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7575F" w14:textId="354CF371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1.08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FA909" w14:textId="53ED4D3E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0.99</w:t>
            </w:r>
          </w:p>
        </w:tc>
      </w:tr>
      <w:tr w:rsidR="001F0262" w:rsidRPr="009E4948" w14:paraId="17B728F8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454AD" w14:textId="49A79C6B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Danske</w:t>
            </w:r>
            <w:proofErr w:type="spellEnd"/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3BDA" w14:textId="3381FE9A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1.65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1ED37" w14:textId="37B77ACC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0.81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63AB7" w14:textId="237BC1A9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0.99</w:t>
            </w:r>
          </w:p>
        </w:tc>
      </w:tr>
      <w:tr w:rsidR="001F0262" w:rsidRPr="009E4948" w14:paraId="143BC40D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B6531" w14:textId="5A583C55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Deutsche Bank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045C" w14:textId="175C3DBE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1.22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050F" w14:textId="0B0BCA6A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0.62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8B670" w14:textId="498F0AC9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0.56</w:t>
            </w:r>
          </w:p>
        </w:tc>
      </w:tr>
      <w:tr w:rsidR="001F0262" w:rsidRPr="009E4948" w14:paraId="67989E96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CE6A3" w14:textId="2F081C0A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Groupe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 xml:space="preserve"> BPCE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D2BB" w14:textId="5D4D935F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1.14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2FC5" w14:textId="2EFDA7D9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0.34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A5841" w14:textId="799896B0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0.71</w:t>
            </w:r>
          </w:p>
        </w:tc>
      </w:tr>
      <w:tr w:rsidR="001F0262" w:rsidRPr="009E4948" w14:paraId="647ABE7F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8CCB0" w14:textId="6463D4F1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HSBC Holdings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60DE" w14:textId="76A52CC2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1.13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DF1D3" w14:textId="24D12056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0.72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308F0" w14:textId="70E27077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0.65</w:t>
            </w:r>
          </w:p>
        </w:tc>
      </w:tr>
      <w:tr w:rsidR="001F0262" w:rsidRPr="009E4948" w14:paraId="31C8589A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AE9C6" w14:textId="640D4BAA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Intesa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Sanpaolo</w:t>
            </w:r>
            <w:proofErr w:type="spellEnd"/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73063" w14:textId="7CCEE223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1.50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82F89" w14:textId="7FC6BBAF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0.56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4986D" w14:textId="59012298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0.85</w:t>
            </w:r>
          </w:p>
        </w:tc>
      </w:tr>
      <w:tr w:rsidR="001F0262" w:rsidRPr="009E4948" w14:paraId="4D2B81FA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BDEF7" w14:textId="5B6AAC00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Lloyds Banking Group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58D75" w14:textId="36CD1C9C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2.80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B8B7" w14:textId="2E88B930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0.91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B1E04" w14:textId="6B267E84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1.24</w:t>
            </w:r>
          </w:p>
        </w:tc>
      </w:tr>
      <w:tr w:rsidR="001F0262" w:rsidRPr="009E4948" w14:paraId="7E372C3E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63DD9" w14:textId="5F1606DE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Mitsubishi Financial Group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F6221" w14:textId="396EB92D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1.68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83F3" w14:textId="35FECADA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0.67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6D3C5" w14:textId="73DD066B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0.68</w:t>
            </w:r>
          </w:p>
        </w:tc>
      </w:tr>
      <w:tr w:rsidR="001F0262" w:rsidRPr="009E4948" w14:paraId="36B78F51" w14:textId="77777777" w:rsidTr="00605E32">
        <w:trPr>
          <w:trHeight w:val="28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93425" w14:textId="64795F2E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Mizuho Financial Group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23F63" w14:textId="43884677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1.58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6B1E5" w14:textId="5DF6178E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0.73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A4D7" w14:textId="28F4CCBB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0.72</w:t>
            </w:r>
          </w:p>
        </w:tc>
      </w:tr>
      <w:tr w:rsidR="001F0262" w:rsidRPr="009E4948" w14:paraId="3717604D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EDA5" w14:textId="20CB2E28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National Australia Bank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696E7" w14:textId="4B591409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2.10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7EC18" w14:textId="61F9506E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1.51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915D5" w14:textId="7FB0D391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1.71</w:t>
            </w:r>
          </w:p>
        </w:tc>
      </w:tr>
      <w:tr w:rsidR="001F0262" w:rsidRPr="009E4948" w14:paraId="6798113D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62E3C" w14:textId="59B13EB9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Nordea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 xml:space="preserve"> Bank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8797B" w14:textId="0BB8230E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14.38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93AAE" w14:textId="64FE33EE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11.20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D445" w14:textId="363F3B9B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12.73</w:t>
            </w:r>
          </w:p>
        </w:tc>
      </w:tr>
      <w:tr w:rsidR="001F0262" w:rsidRPr="009E4948" w14:paraId="4BAAF3D2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A3783" w14:textId="1E8ACCC5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Royal Bank of Canada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07B14" w14:textId="68E6B0D5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2.59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E639E" w14:textId="21D6FB45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2.25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06476" w14:textId="6E27435F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2.38</w:t>
            </w:r>
          </w:p>
        </w:tc>
      </w:tr>
      <w:tr w:rsidR="001F0262" w:rsidRPr="009E4948" w14:paraId="1F3420C4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A590" w14:textId="70C798B2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Royal Bank of Scotland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48330" w14:textId="2BA0AF50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1.60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CEA3" w14:textId="1208A620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0.53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02FA" w14:textId="6F5EC773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0.65</w:t>
            </w:r>
          </w:p>
        </w:tc>
      </w:tr>
      <w:tr w:rsidR="001F0262" w:rsidRPr="009E4948" w14:paraId="0E1308DD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C0EB" w14:textId="54146AA3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Societe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Generale</w:t>
            </w:r>
            <w:proofErr w:type="spellEnd"/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B650" w14:textId="2FA02AE7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1.82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0E4B8" w14:textId="7D3A62A9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0.53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32F87" w14:textId="3087DB4D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0.60</w:t>
            </w:r>
          </w:p>
        </w:tc>
      </w:tr>
      <w:tr w:rsidR="001F0262" w:rsidRPr="009E4948" w14:paraId="5E9DA5F7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7D051" w14:textId="5EA680A3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Standered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 xml:space="preserve"> Chartered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7895" w14:textId="404C7401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1.27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1DF12" w14:textId="5630D3CB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0.87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8171" w14:textId="0F15BB8D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0.62</w:t>
            </w:r>
          </w:p>
        </w:tc>
      </w:tr>
      <w:tr w:rsidR="001F0262" w:rsidRPr="009E4948" w14:paraId="28803BFE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4CD5E" w14:textId="639E207B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Sumitomo Mitsui Financial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78AC8" w14:textId="747E4E97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1.74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3E942" w14:textId="29D2EA55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0.76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85135" w14:textId="61954DB7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0.80</w:t>
            </w:r>
          </w:p>
        </w:tc>
      </w:tr>
      <w:tr w:rsidR="001F0262" w:rsidRPr="009E4948" w14:paraId="72571A5B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3BAA" w14:textId="3FC64C3A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Toronto-</w:t>
            </w: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Dominon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 xml:space="preserve"> Group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FD209" w14:textId="5063B4CB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2.32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5E9D" w14:textId="6A7CA5B9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1.79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F817A" w14:textId="4170EB4A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1.96</w:t>
            </w:r>
          </w:p>
        </w:tc>
      </w:tr>
      <w:tr w:rsidR="001F0262" w:rsidRPr="009E4948" w14:paraId="2BB527F1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B0AC6" w14:textId="15F28EC0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UBS Group AG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90F31" w14:textId="63CDF9EF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2.58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8ACA8" w14:textId="6EBF3353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1.21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48B6A" w14:textId="6328B687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1.31</w:t>
            </w:r>
          </w:p>
        </w:tc>
      </w:tr>
      <w:tr w:rsidR="001F0262" w:rsidRPr="009E4948" w14:paraId="1BC191A2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A187F" w14:textId="16D847BA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UniCredit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S.p.A</w:t>
            </w:r>
            <w:proofErr w:type="spellEnd"/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.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AB912" w14:textId="163D087D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1.60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AC7D3" w14:textId="1D5F4407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0.44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ACC9" w14:textId="1F667D9F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0.71</w:t>
            </w:r>
          </w:p>
        </w:tc>
      </w:tr>
      <w:tr w:rsidR="001F0262" w:rsidRPr="009E4948" w14:paraId="6760BBE6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BC01" w14:textId="7B7EBF4A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Westpac Banking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56F7E" w14:textId="109EF14B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2.66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31BCE" w14:textId="36D6757D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1.87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57F2" w14:textId="51F7D7DD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  <w:t>2.18</w:t>
            </w:r>
          </w:p>
        </w:tc>
      </w:tr>
      <w:tr w:rsidR="001F0262" w:rsidRPr="009E4948" w14:paraId="0E89B5C1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505B" w14:textId="0C40A04B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  <w:t xml:space="preserve">Mean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78D2" w14:textId="33615183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  <w:t>2.18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FC7E3" w14:textId="662843BA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  <w:t>1.33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420C4" w14:textId="74738FA5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  <w:t>1.44</w:t>
            </w:r>
          </w:p>
        </w:tc>
      </w:tr>
      <w:tr w:rsidR="001F0262" w:rsidRPr="009E4948" w14:paraId="2AB2DF42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6994" w14:textId="7F9D6E2F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  <w:t xml:space="preserve">Median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4302" w14:textId="6B1D63BD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  <w:t>1.70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8150" w14:textId="4483953C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  <w:t>0.84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AEE1" w14:textId="4DF2D87F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  <w:t>0.92</w:t>
            </w:r>
          </w:p>
        </w:tc>
      </w:tr>
      <w:tr w:rsidR="001F0262" w:rsidRPr="009E4948" w14:paraId="4EE2D6D3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BA1A6" w14:textId="54D80E6F" w:rsidR="001F0262" w:rsidRPr="009E4948" w:rsidRDefault="001F0262" w:rsidP="00605E32">
            <w:pPr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FF"/>
                <w:sz w:val="18"/>
                <w:szCs w:val="18"/>
              </w:rPr>
              <w:t xml:space="preserve">Big 6 Mean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1966" w14:textId="678622CA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FF"/>
                <w:sz w:val="18"/>
                <w:szCs w:val="18"/>
              </w:rPr>
              <w:t>2.13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C2B75" w14:textId="10F4ACA7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FF"/>
                <w:sz w:val="18"/>
                <w:szCs w:val="18"/>
              </w:rPr>
              <w:t>0.91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F355" w14:textId="5B3D1B4C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FF"/>
                <w:sz w:val="18"/>
                <w:szCs w:val="18"/>
              </w:rPr>
              <w:t>1.05</w:t>
            </w:r>
          </w:p>
        </w:tc>
      </w:tr>
      <w:tr w:rsidR="001F0262" w:rsidRPr="009E4948" w14:paraId="54CCB6D8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83969" w14:textId="741F4433" w:rsidR="001F0262" w:rsidRPr="009E4948" w:rsidRDefault="001F0262" w:rsidP="00605E32">
            <w:pPr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FF"/>
                <w:sz w:val="18"/>
                <w:szCs w:val="18"/>
              </w:rPr>
              <w:t xml:space="preserve">Big 6 Median 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F6C67" w14:textId="000B8C52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FF"/>
                <w:sz w:val="18"/>
                <w:szCs w:val="18"/>
              </w:rPr>
              <w:t>2.20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7D9D" w14:textId="2E537E4A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FF"/>
                <w:sz w:val="18"/>
                <w:szCs w:val="18"/>
              </w:rPr>
              <w:t>0.91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D3D7" w14:textId="033489BB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</w:pPr>
            <w:r w:rsidRPr="009E4948">
              <w:rPr>
                <w:rFonts w:ascii="dcr10" w:eastAsia="Times New Roman" w:hAnsi="dcr10" w:cs="Times New Roman"/>
                <w:i/>
                <w:iCs/>
                <w:color w:val="0000FF"/>
                <w:sz w:val="18"/>
                <w:szCs w:val="18"/>
              </w:rPr>
              <w:t>1.02</w:t>
            </w:r>
          </w:p>
        </w:tc>
      </w:tr>
      <w:tr w:rsidR="001F0262" w:rsidRPr="009E4948" w14:paraId="720193A9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7135" w14:textId="119488E7" w:rsidR="001F0262" w:rsidRPr="009E4948" w:rsidRDefault="001F0262" w:rsidP="00605E32">
            <w:pPr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6D7F2" w14:textId="0A54C1B7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22A6" w14:textId="70985202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91BF0" w14:textId="1E8F1056" w:rsidR="001F0262" w:rsidRPr="009E4948" w:rsidRDefault="001F0262" w:rsidP="00320097">
            <w:pPr>
              <w:jc w:val="center"/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</w:pPr>
          </w:p>
        </w:tc>
      </w:tr>
      <w:tr w:rsidR="001F0262" w:rsidRPr="009E4948" w14:paraId="7F877BBC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AB38E" w14:textId="2EE8EA81" w:rsidR="001F0262" w:rsidRPr="009E4948" w:rsidRDefault="001F0262" w:rsidP="00605E32">
            <w:pPr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71D7D" w14:textId="3879107C" w:rsidR="001F0262" w:rsidRPr="009E4948" w:rsidRDefault="001F0262" w:rsidP="00605E32">
            <w:pPr>
              <w:jc w:val="right"/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30226" w14:textId="177A32AD" w:rsidR="001F0262" w:rsidRPr="009E4948" w:rsidRDefault="001F0262" w:rsidP="00605E32">
            <w:pPr>
              <w:jc w:val="right"/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65F6C" w14:textId="45F6D137" w:rsidR="001F0262" w:rsidRPr="009E4948" w:rsidRDefault="001F0262" w:rsidP="00605E32">
            <w:pPr>
              <w:jc w:val="right"/>
              <w:rPr>
                <w:rFonts w:ascii="dcr10" w:eastAsia="Times New Roman" w:hAnsi="dcr10" w:cs="Times New Roman"/>
                <w:i/>
                <w:iCs/>
                <w:color w:val="000000"/>
                <w:sz w:val="17"/>
                <w:szCs w:val="17"/>
              </w:rPr>
            </w:pPr>
          </w:p>
        </w:tc>
      </w:tr>
      <w:tr w:rsidR="001F0262" w:rsidRPr="009E4948" w14:paraId="598BB3FE" w14:textId="77777777" w:rsidTr="00605E32">
        <w:trPr>
          <w:trHeight w:val="302"/>
        </w:trPr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A2E2C5" w14:textId="092A7F50" w:rsidR="001F0262" w:rsidRPr="009E4948" w:rsidRDefault="001F0262" w:rsidP="00605E32">
            <w:pPr>
              <w:rPr>
                <w:rFonts w:ascii="dcr10" w:eastAsia="Times New Roman" w:hAnsi="dcr10" w:cs="Times New Roman"/>
                <w:i/>
                <w:iCs/>
                <w:color w:val="0000FF"/>
                <w:sz w:val="18"/>
                <w:szCs w:val="18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E262A2" w14:textId="1E10E4E9" w:rsidR="001F0262" w:rsidRPr="009E4948" w:rsidRDefault="001F0262" w:rsidP="00605E32">
            <w:pPr>
              <w:jc w:val="right"/>
              <w:rPr>
                <w:rFonts w:ascii="dcr10" w:eastAsia="Times New Roman" w:hAnsi="dcr10" w:cs="Times New Roman"/>
                <w:i/>
                <w:iCs/>
                <w:color w:val="0000FF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EE83C5" w14:textId="7CBA9C73" w:rsidR="001F0262" w:rsidRPr="009E4948" w:rsidRDefault="001F0262" w:rsidP="00605E32">
            <w:pPr>
              <w:jc w:val="right"/>
              <w:rPr>
                <w:rFonts w:ascii="dcr10" w:eastAsia="Times New Roman" w:hAnsi="dcr10" w:cs="Times New Roman"/>
                <w:i/>
                <w:iCs/>
                <w:color w:val="0000FF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1E8C5" w14:textId="466DC8BC" w:rsidR="001F0262" w:rsidRPr="009E4948" w:rsidRDefault="001F0262" w:rsidP="00605E32">
            <w:pPr>
              <w:jc w:val="right"/>
              <w:rPr>
                <w:rFonts w:ascii="dcr10" w:eastAsia="Times New Roman" w:hAnsi="dcr10" w:cs="Times New Roman"/>
                <w:i/>
                <w:iCs/>
                <w:color w:val="0000FF"/>
                <w:sz w:val="18"/>
                <w:szCs w:val="18"/>
              </w:rPr>
            </w:pPr>
          </w:p>
        </w:tc>
      </w:tr>
    </w:tbl>
    <w:p w14:paraId="7986642E" w14:textId="77777777" w:rsidR="00D959DF" w:rsidRPr="009E4948" w:rsidRDefault="00D959DF" w:rsidP="002144A2"/>
    <w:sectPr w:rsidR="00D959DF" w:rsidRPr="009E4948" w:rsidSect="00170627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cr10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4A2"/>
    <w:rsid w:val="0008261B"/>
    <w:rsid w:val="00170627"/>
    <w:rsid w:val="00173702"/>
    <w:rsid w:val="00185983"/>
    <w:rsid w:val="001F0262"/>
    <w:rsid w:val="002144A2"/>
    <w:rsid w:val="00320097"/>
    <w:rsid w:val="00432500"/>
    <w:rsid w:val="004D378D"/>
    <w:rsid w:val="005B2959"/>
    <w:rsid w:val="00605E32"/>
    <w:rsid w:val="008E1464"/>
    <w:rsid w:val="008F46C6"/>
    <w:rsid w:val="009E4948"/>
    <w:rsid w:val="00A942C1"/>
    <w:rsid w:val="00B2280B"/>
    <w:rsid w:val="00D959DF"/>
    <w:rsid w:val="00E3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8F54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92E246-EB01-A048-8B72-65AC7B431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399</Words>
  <Characters>2278</Characters>
  <Application>Microsoft Macintosh Word</Application>
  <DocSecurity>0</DocSecurity>
  <Lines>18</Lines>
  <Paragraphs>5</Paragraphs>
  <ScaleCrop>false</ScaleCrop>
  <Company>Harvard Econ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Sarin</dc:creator>
  <cp:keywords/>
  <dc:description/>
  <cp:lastModifiedBy>Natasha Sarin</cp:lastModifiedBy>
  <cp:revision>13</cp:revision>
  <cp:lastPrinted>2016-02-16T23:22:00Z</cp:lastPrinted>
  <dcterms:created xsi:type="dcterms:W3CDTF">2016-01-09T02:38:00Z</dcterms:created>
  <dcterms:modified xsi:type="dcterms:W3CDTF">2016-02-16T23:23:00Z</dcterms:modified>
</cp:coreProperties>
</file>