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A3F216" w14:textId="77777777" w:rsidR="0033292E" w:rsidRPr="007A4D0B" w:rsidRDefault="005B3E32" w:rsidP="00B21E23">
      <w:pPr>
        <w:jc w:val="center"/>
        <w:rPr>
          <w:rFonts w:ascii="SimHei" w:eastAsia="SimHei" w:hAnsi="SimHei"/>
          <w:sz w:val="30"/>
          <w:szCs w:val="30"/>
        </w:rPr>
      </w:pPr>
      <w:bookmarkStart w:id="0" w:name="_GoBack"/>
      <w:r w:rsidRPr="007A4D0B">
        <w:rPr>
          <w:rFonts w:ascii="SimHei" w:eastAsia="SimHei" w:hAnsi="SimHei" w:hint="eastAsia"/>
          <w:sz w:val="30"/>
          <w:szCs w:val="30"/>
        </w:rPr>
        <w:t>财政扩张阴影犹存</w:t>
      </w:r>
      <w:bookmarkEnd w:id="0"/>
    </w:p>
    <w:p w14:paraId="01F34C44" w14:textId="77777777" w:rsidR="00DE4AB3" w:rsidRDefault="00DE4AB3" w:rsidP="00B21E23">
      <w:pPr>
        <w:jc w:val="center"/>
      </w:pPr>
    </w:p>
    <w:p w14:paraId="37C166F3" w14:textId="267FF105" w:rsidR="008E2FE4" w:rsidRDefault="00DE4AB3" w:rsidP="00ED6C37">
      <w:pPr>
        <w:widowControl/>
        <w:autoSpaceDE w:val="0"/>
        <w:autoSpaceDN w:val="0"/>
        <w:adjustRightInd w:val="0"/>
        <w:spacing w:after="240"/>
        <w:jc w:val="center"/>
      </w:pPr>
      <w:r>
        <w:rPr>
          <w:rFonts w:hint="eastAsia"/>
        </w:rPr>
        <w:t>（</w:t>
      </w:r>
      <w:r w:rsidR="0081141F">
        <w:rPr>
          <w:rFonts w:hint="eastAsia"/>
        </w:rPr>
        <w:t>白重</w:t>
      </w:r>
      <w:r w:rsidR="003D53EB" w:rsidRPr="00DE4AB3">
        <w:rPr>
          <w:rFonts w:hint="eastAsia"/>
        </w:rPr>
        <w:t>恩，清华大学</w:t>
      </w:r>
      <w:r>
        <w:rPr>
          <w:rFonts w:hint="eastAsia"/>
        </w:rPr>
        <w:t>；</w:t>
      </w:r>
      <w:r w:rsidR="00F53293">
        <w:rPr>
          <w:rFonts w:hint="eastAsia"/>
        </w:rPr>
        <w:t>谢长泰</w:t>
      </w:r>
      <w:r w:rsidR="005B3E32" w:rsidRPr="00DE4AB3">
        <w:t xml:space="preserve">, </w:t>
      </w:r>
      <w:r w:rsidRPr="00DE4AB3">
        <w:rPr>
          <w:rFonts w:hint="eastAsia"/>
        </w:rPr>
        <w:t>芝加哥大学</w:t>
      </w:r>
      <w:r>
        <w:rPr>
          <w:rFonts w:hint="eastAsia"/>
        </w:rPr>
        <w:t>；</w:t>
      </w:r>
      <w:r w:rsidRPr="00DE4AB3">
        <w:rPr>
          <w:rFonts w:hint="eastAsia"/>
        </w:rPr>
        <w:t>宋铮，香港中文大学</w:t>
      </w:r>
      <w:r>
        <w:rPr>
          <w:rFonts w:hint="eastAsia"/>
        </w:rPr>
        <w:t>）</w:t>
      </w:r>
    </w:p>
    <w:p w14:paraId="521CE767" w14:textId="1197557E" w:rsidR="005B3E32" w:rsidRDefault="005B3E32" w:rsidP="008E2FE4">
      <w:pPr>
        <w:widowControl/>
        <w:autoSpaceDE w:val="0"/>
        <w:autoSpaceDN w:val="0"/>
        <w:adjustRightInd w:val="0"/>
        <w:spacing w:after="240"/>
        <w:jc w:val="center"/>
      </w:pPr>
      <w:r>
        <w:rPr>
          <w:rFonts w:hint="eastAsia"/>
        </w:rPr>
        <w:t>2016</w:t>
      </w:r>
      <w:r>
        <w:rPr>
          <w:rFonts w:hint="eastAsia"/>
        </w:rPr>
        <w:t>年</w:t>
      </w:r>
      <w:r>
        <w:rPr>
          <w:rFonts w:hint="eastAsia"/>
        </w:rPr>
        <w:t>9</w:t>
      </w:r>
      <w:r>
        <w:rPr>
          <w:rFonts w:hint="eastAsia"/>
        </w:rPr>
        <w:t>月</w:t>
      </w:r>
      <w:r>
        <w:rPr>
          <w:rFonts w:hint="eastAsia"/>
        </w:rPr>
        <w:t>16</w:t>
      </w:r>
      <w:r>
        <w:rPr>
          <w:rFonts w:hint="eastAsia"/>
        </w:rPr>
        <w:t>日</w:t>
      </w:r>
    </w:p>
    <w:p w14:paraId="302BC854" w14:textId="77777777" w:rsidR="008E2FE4" w:rsidRDefault="008E2FE4" w:rsidP="00DE4AB3">
      <w:pPr>
        <w:widowControl/>
        <w:autoSpaceDE w:val="0"/>
        <w:autoSpaceDN w:val="0"/>
        <w:adjustRightInd w:val="0"/>
        <w:spacing w:after="240"/>
        <w:jc w:val="center"/>
      </w:pPr>
    </w:p>
    <w:p w14:paraId="1AB11B5B" w14:textId="75B774BF" w:rsidR="008E2FE4" w:rsidRPr="00A74F3B" w:rsidRDefault="008E2FE4" w:rsidP="00DE4AB3">
      <w:pPr>
        <w:widowControl/>
        <w:autoSpaceDE w:val="0"/>
        <w:autoSpaceDN w:val="0"/>
        <w:adjustRightInd w:val="0"/>
        <w:spacing w:after="240"/>
        <w:jc w:val="center"/>
        <w:rPr>
          <w:b/>
        </w:rPr>
      </w:pPr>
      <w:r w:rsidRPr="00A74F3B">
        <w:rPr>
          <w:rFonts w:hint="eastAsia"/>
          <w:b/>
        </w:rPr>
        <w:t>摘要</w:t>
      </w:r>
    </w:p>
    <w:p w14:paraId="39E632E9" w14:textId="13375B51" w:rsidR="005B3E32" w:rsidRDefault="00B21E23">
      <w:r>
        <w:rPr>
          <w:rFonts w:hint="eastAsia"/>
        </w:rPr>
        <w:t xml:space="preserve">    </w:t>
      </w:r>
      <w:r w:rsidR="0062069F">
        <w:rPr>
          <w:rFonts w:hint="eastAsia"/>
        </w:rPr>
        <w:t>2009</w:t>
      </w:r>
      <w:r w:rsidR="0062069F">
        <w:rPr>
          <w:rFonts w:hint="eastAsia"/>
        </w:rPr>
        <w:t>年和</w:t>
      </w:r>
      <w:r w:rsidR="0062069F">
        <w:rPr>
          <w:rFonts w:hint="eastAsia"/>
        </w:rPr>
        <w:t>2010</w:t>
      </w:r>
      <w:r w:rsidR="0062069F">
        <w:rPr>
          <w:rFonts w:hint="eastAsia"/>
        </w:rPr>
        <w:t>年，中国</w:t>
      </w:r>
      <w:r w:rsidR="005B3E32">
        <w:rPr>
          <w:rFonts w:hint="eastAsia"/>
        </w:rPr>
        <w:t>实施规模达四万亿人民币的财政刺激计划，大致相当于年度</w:t>
      </w:r>
      <w:r w:rsidR="005B3E32">
        <w:rPr>
          <w:rFonts w:hint="eastAsia"/>
        </w:rPr>
        <w:t>GDP</w:t>
      </w:r>
      <w:r w:rsidR="005B3E32">
        <w:rPr>
          <w:rFonts w:hint="eastAsia"/>
        </w:rPr>
        <w:t>的</w:t>
      </w:r>
      <w:r w:rsidR="005B3E32">
        <w:rPr>
          <w:rFonts w:hint="eastAsia"/>
        </w:rPr>
        <w:t>12%</w:t>
      </w:r>
      <w:r w:rsidR="008E2FE4">
        <w:rPr>
          <w:rFonts w:hint="eastAsia"/>
        </w:rPr>
        <w:t>。这一“财政”刺激计划主要由代替政府借债和支出</w:t>
      </w:r>
      <w:r w:rsidR="005B3E32">
        <w:rPr>
          <w:rFonts w:hint="eastAsia"/>
        </w:rPr>
        <w:t>的表外企业（地方融资平台）提供融资。</w:t>
      </w:r>
      <w:r w:rsidR="005B3E32">
        <w:rPr>
          <w:rFonts w:hint="eastAsia"/>
        </w:rPr>
        <w:t>2010</w:t>
      </w:r>
      <w:r w:rsidR="005B3E32">
        <w:rPr>
          <w:rFonts w:hint="eastAsia"/>
        </w:rPr>
        <w:t>年末刺激计划结束之后，这些表外金融机构继续发展。刺激计划结束之时，这类</w:t>
      </w:r>
      <w:r w:rsidR="008E2FE4">
        <w:rPr>
          <w:rFonts w:hint="eastAsia"/>
        </w:rPr>
        <w:t>表外企业的支出约</w:t>
      </w:r>
      <w:r w:rsidR="005B3E32">
        <w:rPr>
          <w:rFonts w:hint="eastAsia"/>
        </w:rPr>
        <w:t>占年度</w:t>
      </w:r>
      <w:r w:rsidR="005B3E32">
        <w:rPr>
          <w:rFonts w:hint="eastAsia"/>
        </w:rPr>
        <w:t>GDP</w:t>
      </w:r>
      <w:r w:rsidR="005B3E32">
        <w:rPr>
          <w:rFonts w:hint="eastAsia"/>
        </w:rPr>
        <w:t>的</w:t>
      </w:r>
      <w:r w:rsidR="005B3E32">
        <w:rPr>
          <w:rFonts w:hint="eastAsia"/>
        </w:rPr>
        <w:t>5%</w:t>
      </w:r>
      <w:r w:rsidR="008E2FE4">
        <w:rPr>
          <w:rFonts w:hint="eastAsia"/>
        </w:rPr>
        <w:t>，</w:t>
      </w:r>
      <w:r w:rsidR="0065702D">
        <w:t>并且</w:t>
      </w:r>
      <w:r w:rsidR="008E2FE4">
        <w:rPr>
          <w:rFonts w:hint="eastAsia"/>
        </w:rPr>
        <w:t>其中越来越多的份额用于私营项目投资。地方政府的表外支出可能使得总投资率</w:t>
      </w:r>
      <w:r w:rsidR="005B3E32">
        <w:rPr>
          <w:rFonts w:hint="eastAsia"/>
        </w:rPr>
        <w:t>提高</w:t>
      </w:r>
      <w:r w:rsidR="005B3E32">
        <w:rPr>
          <w:rFonts w:hint="eastAsia"/>
        </w:rPr>
        <w:t>5</w:t>
      </w:r>
      <w:r w:rsidR="005B3E32">
        <w:rPr>
          <w:rFonts w:hint="eastAsia"/>
        </w:rPr>
        <w:t>个百分点，</w:t>
      </w:r>
      <w:r w:rsidR="008E2FE4">
        <w:rPr>
          <w:rFonts w:hint="eastAsia"/>
        </w:rPr>
        <w:t>同时</w:t>
      </w:r>
      <w:r w:rsidR="005B3E32">
        <w:rPr>
          <w:rFonts w:hint="eastAsia"/>
        </w:rPr>
        <w:t>也是</w:t>
      </w:r>
      <w:r w:rsidR="005B3E32">
        <w:rPr>
          <w:rFonts w:hint="eastAsia"/>
        </w:rPr>
        <w:t>2008</w:t>
      </w:r>
      <w:r w:rsidR="008E2FE4">
        <w:rPr>
          <w:rFonts w:hint="eastAsia"/>
        </w:rPr>
        <w:t>年以来经常账户顺差</w:t>
      </w:r>
      <w:r w:rsidR="005B3E32">
        <w:rPr>
          <w:rFonts w:hint="eastAsia"/>
        </w:rPr>
        <w:t>下滑</w:t>
      </w:r>
      <w:r w:rsidR="005B3E32">
        <w:rPr>
          <w:rFonts w:hint="eastAsia"/>
        </w:rPr>
        <w:t>7-8</w:t>
      </w:r>
      <w:r w:rsidR="008E2FE4">
        <w:rPr>
          <w:rFonts w:hint="eastAsia"/>
        </w:rPr>
        <w:t>个百分点的部分原因所在。</w:t>
      </w:r>
      <w:r w:rsidR="00BE423D">
        <w:rPr>
          <w:rFonts w:hint="eastAsia"/>
        </w:rPr>
        <w:t>最后</w:t>
      </w:r>
      <w:r w:rsidR="008E2FE4">
        <w:rPr>
          <w:rFonts w:hint="eastAsia"/>
        </w:rPr>
        <w:t>我们</w:t>
      </w:r>
      <w:r w:rsidR="005B3E32">
        <w:rPr>
          <w:rFonts w:hint="eastAsia"/>
        </w:rPr>
        <w:t>指出，</w:t>
      </w:r>
      <w:r>
        <w:rPr>
          <w:rFonts w:hint="eastAsia"/>
        </w:rPr>
        <w:t>地方政府利用新的金融资源为其青睐的私营企业提供资本便利，</w:t>
      </w:r>
      <w:r w:rsidR="008E2FE4">
        <w:rPr>
          <w:rFonts w:hint="eastAsia"/>
        </w:rPr>
        <w:t>但是却</w:t>
      </w:r>
      <w:r>
        <w:rPr>
          <w:rFonts w:hint="eastAsia"/>
        </w:rPr>
        <w:t>降低了资本分配的整体效率。地方政府表外支出的长期后果可能是总生产率和</w:t>
      </w:r>
      <w:r>
        <w:rPr>
          <w:rFonts w:hint="eastAsia"/>
        </w:rPr>
        <w:t>GDP</w:t>
      </w:r>
      <w:r>
        <w:rPr>
          <w:rFonts w:hint="eastAsia"/>
        </w:rPr>
        <w:t>增速</w:t>
      </w:r>
      <w:r w:rsidR="006B01A9">
        <w:t>的</w:t>
      </w:r>
      <w:r>
        <w:rPr>
          <w:rFonts w:hint="eastAsia"/>
        </w:rPr>
        <w:t>永久性下滑。</w:t>
      </w:r>
    </w:p>
    <w:p w14:paraId="4F3BDBFA" w14:textId="77777777" w:rsidR="00B21E23" w:rsidRDefault="00B21E23"/>
    <w:p w14:paraId="4672DCAA" w14:textId="77777777" w:rsidR="00B21E23" w:rsidRDefault="00B21E23"/>
    <w:p w14:paraId="3F882D3D" w14:textId="77777777" w:rsidR="00B21E23" w:rsidRDefault="00B21E23"/>
    <w:p w14:paraId="663C61F0" w14:textId="77777777" w:rsidR="00B21E23" w:rsidRDefault="00B21E23"/>
    <w:p w14:paraId="358619CB" w14:textId="77777777" w:rsidR="00B21E23" w:rsidRDefault="00B21E23"/>
    <w:p w14:paraId="74983FE8" w14:textId="77777777" w:rsidR="00B21E23" w:rsidRDefault="00B21E23"/>
    <w:p w14:paraId="0FD8AC35" w14:textId="77777777" w:rsidR="00B21E23" w:rsidRDefault="00B21E23"/>
    <w:p w14:paraId="065329BA" w14:textId="77777777" w:rsidR="00B21E23" w:rsidRDefault="00B21E23"/>
    <w:p w14:paraId="3F746816" w14:textId="77777777" w:rsidR="00B21E23" w:rsidRDefault="00B21E23"/>
    <w:p w14:paraId="6FC9F193" w14:textId="77777777" w:rsidR="00B21E23" w:rsidRDefault="00B21E23"/>
    <w:p w14:paraId="31458F96" w14:textId="77777777" w:rsidR="00B21E23" w:rsidRDefault="00B21E23"/>
    <w:p w14:paraId="54A238A5" w14:textId="77777777" w:rsidR="00B21E23" w:rsidRDefault="00B21E23"/>
    <w:p w14:paraId="6E63F2E5" w14:textId="77777777" w:rsidR="00B21E23" w:rsidRDefault="00B21E23"/>
    <w:p w14:paraId="0B6A3D0C" w14:textId="77777777" w:rsidR="00B21E23" w:rsidRDefault="00B21E23"/>
    <w:p w14:paraId="05B4A099" w14:textId="77777777" w:rsidR="00B21E23" w:rsidRDefault="00B21E23"/>
    <w:p w14:paraId="7D81B9A3" w14:textId="77777777" w:rsidR="00B21E23" w:rsidRDefault="00B21E23"/>
    <w:p w14:paraId="74BB9AEC" w14:textId="77777777" w:rsidR="00B21E23" w:rsidRDefault="00B21E23"/>
    <w:p w14:paraId="5C33418D" w14:textId="77777777" w:rsidR="00B21E23" w:rsidRDefault="00B21E23"/>
    <w:p w14:paraId="356694C4" w14:textId="77777777" w:rsidR="00B21E23" w:rsidRDefault="00B21E23"/>
    <w:p w14:paraId="3B65F52D" w14:textId="77777777" w:rsidR="00B21E23" w:rsidRDefault="00B21E23"/>
    <w:p w14:paraId="517B8E3F" w14:textId="77777777" w:rsidR="00B21E23" w:rsidRDefault="00B21E23"/>
    <w:p w14:paraId="0C0CEAFF" w14:textId="77777777" w:rsidR="00B21E23" w:rsidRDefault="00B21E23"/>
    <w:p w14:paraId="1E4EFBF0" w14:textId="77777777" w:rsidR="00B21E23" w:rsidRDefault="00B21E23"/>
    <w:p w14:paraId="1595DE1B" w14:textId="2249FEE8" w:rsidR="00911147" w:rsidRDefault="00B21E23" w:rsidP="00592F0F">
      <w:pPr>
        <w:ind w:firstLineChars="200" w:firstLine="480"/>
      </w:pPr>
      <w:r>
        <w:rPr>
          <w:rFonts w:hint="eastAsia"/>
        </w:rPr>
        <w:t>感谢</w:t>
      </w:r>
      <w:r>
        <w:rPr>
          <w:rFonts w:hint="eastAsia"/>
        </w:rPr>
        <w:t>M</w:t>
      </w:r>
      <w:r>
        <w:t>aury Obstfeld</w:t>
      </w:r>
      <w:r>
        <w:rPr>
          <w:rFonts w:hint="eastAsia"/>
        </w:rPr>
        <w:t>和</w:t>
      </w:r>
      <w:r>
        <w:t>Linda Tesar</w:t>
      </w:r>
      <w:r>
        <w:rPr>
          <w:rFonts w:hint="eastAsia"/>
        </w:rPr>
        <w:t>提供的极其有帮助的意见。</w:t>
      </w:r>
    </w:p>
    <w:p w14:paraId="0BC4DA02" w14:textId="77777777" w:rsidR="00911147" w:rsidRDefault="00911147">
      <w:pPr>
        <w:widowControl/>
        <w:jc w:val="left"/>
      </w:pPr>
      <w:r>
        <w:br w:type="page"/>
      </w:r>
    </w:p>
    <w:p w14:paraId="2668EF92" w14:textId="77777777" w:rsidR="00B21E23" w:rsidRPr="00AF5E01" w:rsidRDefault="00B21E23">
      <w:pPr>
        <w:rPr>
          <w:b/>
        </w:rPr>
      </w:pPr>
      <w:r w:rsidRPr="00AF5E01">
        <w:rPr>
          <w:rFonts w:hint="eastAsia"/>
          <w:b/>
        </w:rPr>
        <w:lastRenderedPageBreak/>
        <w:t xml:space="preserve">1. </w:t>
      </w:r>
      <w:r w:rsidRPr="00AF5E01">
        <w:rPr>
          <w:rFonts w:hint="eastAsia"/>
          <w:b/>
        </w:rPr>
        <w:t>前言</w:t>
      </w:r>
    </w:p>
    <w:p w14:paraId="22BB8D22" w14:textId="77777777" w:rsidR="00AF5E01" w:rsidRDefault="00AF5E01"/>
    <w:p w14:paraId="102203B5" w14:textId="5FD7F3F6" w:rsidR="00B21E23" w:rsidRDefault="00B21E23" w:rsidP="00AF5E01">
      <w:pPr>
        <w:ind w:firstLine="480"/>
      </w:pPr>
      <w:r>
        <w:rPr>
          <w:rFonts w:hint="eastAsia"/>
        </w:rPr>
        <w:t>2008</w:t>
      </w:r>
      <w:r>
        <w:rPr>
          <w:rFonts w:hint="eastAsia"/>
        </w:rPr>
        <w:t>年</w:t>
      </w:r>
      <w:r>
        <w:rPr>
          <w:rFonts w:hint="eastAsia"/>
        </w:rPr>
        <w:t>11</w:t>
      </w:r>
      <w:r>
        <w:rPr>
          <w:rFonts w:hint="eastAsia"/>
        </w:rPr>
        <w:t>月，世界金融危机肆虐之时，中国大张旗鼓地宣布到</w:t>
      </w:r>
      <w:r>
        <w:rPr>
          <w:rFonts w:hint="eastAsia"/>
        </w:rPr>
        <w:t>2010</w:t>
      </w:r>
      <w:r>
        <w:rPr>
          <w:rFonts w:hint="eastAsia"/>
        </w:rPr>
        <w:t>年实施规模为四万亿人民币的财政刺激计划。对此，时任</w:t>
      </w:r>
      <w:r w:rsidR="00EC16D5">
        <w:rPr>
          <w:rFonts w:hint="eastAsia"/>
        </w:rPr>
        <w:t>国际货币基金组织总裁卡恩表示，这一</w:t>
      </w:r>
      <w:r>
        <w:rPr>
          <w:rFonts w:hint="eastAsia"/>
        </w:rPr>
        <w:t>刺激计划“将不仅影响世界经济</w:t>
      </w:r>
      <w:r w:rsidR="00406A1F">
        <w:rPr>
          <w:rFonts w:hint="eastAsia"/>
        </w:rPr>
        <w:t>，提振需求，还将深刻影响中国自身经济。我认为这对纠正失衡是好消息。”</w:t>
      </w:r>
      <w:r w:rsidR="00406A1F">
        <w:rPr>
          <w:rStyle w:val="FootnoteReference"/>
        </w:rPr>
        <w:footnoteReference w:id="1"/>
      </w:r>
      <w:r w:rsidR="00406A1F">
        <w:rPr>
          <w:rFonts w:hint="eastAsia"/>
        </w:rPr>
        <w:t xml:space="preserve"> </w:t>
      </w:r>
      <w:r w:rsidR="00EC16D5">
        <w:rPr>
          <w:rFonts w:hint="eastAsia"/>
        </w:rPr>
        <w:t>刺激计划</w:t>
      </w:r>
      <w:r w:rsidR="00406A1F">
        <w:rPr>
          <w:rFonts w:hint="eastAsia"/>
        </w:rPr>
        <w:t>资金相当于中国年度</w:t>
      </w:r>
      <w:r w:rsidR="00406A1F">
        <w:rPr>
          <w:rFonts w:hint="eastAsia"/>
        </w:rPr>
        <w:t>GDP</w:t>
      </w:r>
      <w:r w:rsidR="00406A1F">
        <w:rPr>
          <w:rFonts w:hint="eastAsia"/>
        </w:rPr>
        <w:t>的</w:t>
      </w:r>
      <w:r w:rsidR="00406A1F">
        <w:rPr>
          <w:rFonts w:hint="eastAsia"/>
        </w:rPr>
        <w:t>12%</w:t>
      </w:r>
      <w:r w:rsidR="00406A1F">
        <w:rPr>
          <w:rFonts w:hint="eastAsia"/>
        </w:rPr>
        <w:t>，主要用于</w:t>
      </w:r>
      <w:r w:rsidR="00406A1F">
        <w:rPr>
          <w:rFonts w:hint="eastAsia"/>
        </w:rPr>
        <w:t>2009</w:t>
      </w:r>
      <w:r w:rsidR="00406A1F">
        <w:rPr>
          <w:rFonts w:hint="eastAsia"/>
        </w:rPr>
        <w:t>和</w:t>
      </w:r>
      <w:r w:rsidR="00406A1F">
        <w:rPr>
          <w:rFonts w:hint="eastAsia"/>
        </w:rPr>
        <w:t>2010</w:t>
      </w:r>
      <w:r w:rsidR="00406A1F">
        <w:rPr>
          <w:rFonts w:hint="eastAsia"/>
        </w:rPr>
        <w:t>年基础设施</w:t>
      </w:r>
      <w:r w:rsidR="00EC16D5">
        <w:rPr>
          <w:rFonts w:hint="eastAsia"/>
        </w:rPr>
        <w:t>项目</w:t>
      </w:r>
      <w:r w:rsidR="00406A1F">
        <w:rPr>
          <w:rFonts w:hint="eastAsia"/>
        </w:rPr>
        <w:t>建设。很多人认为这一刺激计划发挥了重要作用，防止世界经济衰退进一步恶化。例如，</w:t>
      </w:r>
      <w:r w:rsidR="00EC16D5">
        <w:rPr>
          <w:rFonts w:hint="eastAsia"/>
        </w:rPr>
        <w:t>保罗·</w:t>
      </w:r>
      <w:r w:rsidR="00406A1F">
        <w:rPr>
          <w:rFonts w:hint="eastAsia"/>
        </w:rPr>
        <w:t>克鲁格曼</w:t>
      </w:r>
      <w:r w:rsidR="00406A1F">
        <w:rPr>
          <w:rFonts w:hint="eastAsia"/>
        </w:rPr>
        <w:t>2010</w:t>
      </w:r>
      <w:r w:rsidR="00406A1F">
        <w:rPr>
          <w:rFonts w:hint="eastAsia"/>
        </w:rPr>
        <w:t>年撰文称</w:t>
      </w:r>
      <w:r w:rsidR="00EC16D5">
        <w:rPr>
          <w:rFonts w:hint="eastAsia"/>
        </w:rPr>
        <w:t>，</w:t>
      </w:r>
      <w:r w:rsidR="00406A1F">
        <w:rPr>
          <w:rFonts w:hint="eastAsia"/>
        </w:rPr>
        <w:t>中国的“刺激计划</w:t>
      </w:r>
      <w:r w:rsidR="00EC16D5">
        <w:rPr>
          <w:rFonts w:hint="eastAsia"/>
        </w:rPr>
        <w:t>强度远远大</w:t>
      </w:r>
      <w:r w:rsidR="00406A1F">
        <w:rPr>
          <w:rFonts w:hint="eastAsia"/>
        </w:rPr>
        <w:t>于任何西方国家——而且效果不错。”</w:t>
      </w:r>
      <w:r w:rsidR="00AF5E01">
        <w:rPr>
          <w:rStyle w:val="FootnoteReference"/>
        </w:rPr>
        <w:footnoteReference w:id="2"/>
      </w:r>
      <w:r w:rsidR="00AF5E01">
        <w:t xml:space="preserve"> </w:t>
      </w:r>
    </w:p>
    <w:p w14:paraId="03F4ECA2" w14:textId="77777777" w:rsidR="00AF5E01" w:rsidRDefault="00AF5E01" w:rsidP="00AF5E01">
      <w:pPr>
        <w:ind w:firstLine="480"/>
      </w:pPr>
    </w:p>
    <w:p w14:paraId="6626A6F7" w14:textId="606E4A5A" w:rsidR="00AF5E01" w:rsidRDefault="00AF5E01" w:rsidP="00AF5E01">
      <w:pPr>
        <w:ind w:firstLine="480"/>
      </w:pPr>
      <w:r>
        <w:rPr>
          <w:rFonts w:hint="eastAsia"/>
        </w:rPr>
        <w:t>本</w:t>
      </w:r>
      <w:r w:rsidR="00654922">
        <w:rPr>
          <w:rFonts w:hint="eastAsia"/>
        </w:rPr>
        <w:t>论</w:t>
      </w:r>
      <w:r>
        <w:rPr>
          <w:rFonts w:hint="eastAsia"/>
        </w:rPr>
        <w:t>文的目标有两点。一、分析刺激计划融资方式的制度细节。文章将证明刺激计划由地方政府执行，而且融资主要通过放松地方政府面临的金融限制</w:t>
      </w:r>
      <w:r w:rsidR="00EC16D5">
        <w:rPr>
          <w:rFonts w:hint="eastAsia"/>
        </w:rPr>
        <w:t>来完成</w:t>
      </w:r>
      <w:r>
        <w:rPr>
          <w:rFonts w:hint="eastAsia"/>
        </w:rPr>
        <w:t>。具体而言，法律</w:t>
      </w:r>
      <w:r w:rsidR="00EC16D5">
        <w:rPr>
          <w:rFonts w:hint="eastAsia"/>
        </w:rPr>
        <w:t>禁止地方政府借债</w:t>
      </w:r>
      <w:r>
        <w:rPr>
          <w:rFonts w:hint="eastAsia"/>
        </w:rPr>
        <w:t>或</w:t>
      </w:r>
      <w:r w:rsidR="00EC16D5">
        <w:rPr>
          <w:rFonts w:hint="eastAsia"/>
        </w:rPr>
        <w:t>实施</w:t>
      </w:r>
      <w:r>
        <w:rPr>
          <w:rFonts w:hint="eastAsia"/>
        </w:rPr>
        <w:t>财政赤字。为绕开这些规定，地方政府在</w:t>
      </w:r>
      <w:r>
        <w:rPr>
          <w:rFonts w:hint="eastAsia"/>
        </w:rPr>
        <w:t>2009</w:t>
      </w:r>
      <w:r>
        <w:rPr>
          <w:rFonts w:hint="eastAsia"/>
        </w:rPr>
        <w:t>和</w:t>
      </w:r>
      <w:r>
        <w:rPr>
          <w:rFonts w:hint="eastAsia"/>
        </w:rPr>
        <w:t>2010</w:t>
      </w:r>
      <w:r w:rsidR="00042228">
        <w:rPr>
          <w:rFonts w:hint="eastAsia"/>
        </w:rPr>
        <w:t>年被允许成立表外企业</w:t>
      </w:r>
      <w:r>
        <w:rPr>
          <w:rFonts w:hint="eastAsia"/>
        </w:rPr>
        <w:t>，</w:t>
      </w:r>
      <w:r w:rsidR="00042228">
        <w:rPr>
          <w:rFonts w:hint="eastAsia"/>
        </w:rPr>
        <w:t>又称之为地方融资平台，</w:t>
      </w:r>
      <w:r>
        <w:rPr>
          <w:rFonts w:hint="eastAsia"/>
        </w:rPr>
        <w:t>为刺激计划提供融资。典型的做法是，地方政府将土地所有权转让</w:t>
      </w:r>
      <w:r w:rsidR="00042228">
        <w:rPr>
          <w:rFonts w:hint="eastAsia"/>
        </w:rPr>
        <w:t>给融资平台，土地被用作抵押物，向银行和影子银行（信托产品）借贷</w:t>
      </w:r>
      <w:r>
        <w:rPr>
          <w:rFonts w:hint="eastAsia"/>
        </w:rPr>
        <w:t>以及发行债券。</w:t>
      </w:r>
    </w:p>
    <w:p w14:paraId="73E040B2" w14:textId="77777777" w:rsidR="00AF5E01" w:rsidRDefault="00AF5E01" w:rsidP="00AF5E01">
      <w:pPr>
        <w:ind w:firstLine="480"/>
      </w:pPr>
    </w:p>
    <w:p w14:paraId="7D1EED3D" w14:textId="022738EA" w:rsidR="00AF5E01" w:rsidRDefault="00AF5E01" w:rsidP="00AF5E01">
      <w:pPr>
        <w:ind w:firstLine="480"/>
      </w:pPr>
      <w:r>
        <w:rPr>
          <w:rFonts w:hint="eastAsia"/>
        </w:rPr>
        <w:t>表</w:t>
      </w:r>
      <w:r>
        <w:rPr>
          <w:rFonts w:hint="eastAsia"/>
        </w:rPr>
        <w:t>1</w:t>
      </w:r>
      <w:r>
        <w:rPr>
          <w:rFonts w:hint="eastAsia"/>
        </w:rPr>
        <w:t>描述的是投资率和预算赤字情况，垂直线标注的</w:t>
      </w:r>
      <w:r w:rsidR="00042228">
        <w:rPr>
          <w:rFonts w:hint="eastAsia"/>
        </w:rPr>
        <w:t>是</w:t>
      </w:r>
      <w:r>
        <w:rPr>
          <w:rFonts w:hint="eastAsia"/>
        </w:rPr>
        <w:t>刺激计划的起始点。</w:t>
      </w:r>
      <w:r>
        <w:rPr>
          <w:rFonts w:hint="eastAsia"/>
        </w:rPr>
        <w:t xml:space="preserve"> </w:t>
      </w:r>
      <w:r>
        <w:rPr>
          <w:rFonts w:hint="eastAsia"/>
        </w:rPr>
        <w:t>如图所示，</w:t>
      </w:r>
      <w:r>
        <w:rPr>
          <w:rFonts w:hint="eastAsia"/>
        </w:rPr>
        <w:t>2009</w:t>
      </w:r>
      <w:r>
        <w:rPr>
          <w:rFonts w:hint="eastAsia"/>
        </w:rPr>
        <w:t>和</w:t>
      </w:r>
      <w:r>
        <w:rPr>
          <w:rFonts w:hint="eastAsia"/>
        </w:rPr>
        <w:t>2010</w:t>
      </w:r>
      <w:r>
        <w:rPr>
          <w:rFonts w:hint="eastAsia"/>
        </w:rPr>
        <w:t>年投资占</w:t>
      </w:r>
      <w:r>
        <w:rPr>
          <w:rFonts w:hint="eastAsia"/>
        </w:rPr>
        <w:t>GDP</w:t>
      </w:r>
      <w:r w:rsidR="00042228">
        <w:rPr>
          <w:rFonts w:hint="eastAsia"/>
        </w:rPr>
        <w:t>的比重</w:t>
      </w:r>
      <w:r>
        <w:rPr>
          <w:rFonts w:hint="eastAsia"/>
        </w:rPr>
        <w:t>增加了约</w:t>
      </w:r>
      <w:r>
        <w:rPr>
          <w:rFonts w:hint="eastAsia"/>
        </w:rPr>
        <w:t>4%</w:t>
      </w:r>
      <w:r>
        <w:rPr>
          <w:rFonts w:hint="eastAsia"/>
        </w:rPr>
        <w:t>，表明多数财政刺激</w:t>
      </w:r>
      <w:r w:rsidR="00042228">
        <w:rPr>
          <w:rFonts w:hint="eastAsia"/>
        </w:rPr>
        <w:t>按照计划</w:t>
      </w:r>
      <w:r w:rsidR="00D452D0">
        <w:rPr>
          <w:rFonts w:hint="eastAsia"/>
        </w:rPr>
        <w:t>投向了</w:t>
      </w:r>
      <w:r>
        <w:rPr>
          <w:rFonts w:hint="eastAsia"/>
        </w:rPr>
        <w:t>公共基础设施项目。</w:t>
      </w:r>
      <w:r>
        <w:rPr>
          <w:rStyle w:val="FootnoteReference"/>
        </w:rPr>
        <w:footnoteReference w:id="3"/>
      </w:r>
      <w:r w:rsidR="00042228">
        <w:rPr>
          <w:rFonts w:hint="eastAsia"/>
        </w:rPr>
        <w:t xml:space="preserve"> </w:t>
      </w:r>
      <w:r w:rsidR="00D452D0">
        <w:rPr>
          <w:rFonts w:hint="eastAsia"/>
        </w:rPr>
        <w:t>但是</w:t>
      </w:r>
      <w:r>
        <w:rPr>
          <w:rFonts w:hint="eastAsia"/>
        </w:rPr>
        <w:t>也可以看出，中国政府（官方）预算赤字增加幅度要小的多。</w:t>
      </w:r>
      <w:r>
        <w:rPr>
          <w:rStyle w:val="FootnoteReference"/>
        </w:rPr>
        <w:footnoteReference w:id="4"/>
      </w:r>
      <w:r>
        <w:rPr>
          <w:rFonts w:hint="eastAsia"/>
        </w:rPr>
        <w:t xml:space="preserve"> </w:t>
      </w:r>
      <w:r w:rsidR="00D452D0">
        <w:rPr>
          <w:rFonts w:hint="eastAsia"/>
        </w:rPr>
        <w:t>文章</w:t>
      </w:r>
      <w:r>
        <w:rPr>
          <w:rFonts w:hint="eastAsia"/>
        </w:rPr>
        <w:t>指出</w:t>
      </w:r>
      <w:r w:rsidR="00D452D0">
        <w:rPr>
          <w:rFonts w:hint="eastAsia"/>
        </w:rPr>
        <w:t>，</w:t>
      </w:r>
      <w:r>
        <w:rPr>
          <w:rFonts w:hint="eastAsia"/>
        </w:rPr>
        <w:t>投资率与预算增加的缺口由新成立的地方融资平台的表外支出填补。</w:t>
      </w:r>
    </w:p>
    <w:p w14:paraId="268031AD" w14:textId="77777777" w:rsidR="00AF5E01" w:rsidRDefault="00AF5E01" w:rsidP="00AF5E01">
      <w:pPr>
        <w:ind w:firstLine="480"/>
      </w:pPr>
    </w:p>
    <w:p w14:paraId="1EFE7EB6" w14:textId="35BF10CC" w:rsidR="00AF5E01" w:rsidRDefault="00D452D0" w:rsidP="00AF5E01">
      <w:pPr>
        <w:ind w:firstLine="480"/>
      </w:pPr>
      <w:r>
        <w:rPr>
          <w:rFonts w:hint="eastAsia"/>
        </w:rPr>
        <w:t>二、</w:t>
      </w:r>
      <w:r w:rsidR="00AF5E01">
        <w:rPr>
          <w:rFonts w:hint="eastAsia"/>
        </w:rPr>
        <w:t>评估这一融资选择的长期后果。刺激计划结束后，表外金融机构继续发展，因为地方政府发现</w:t>
      </w:r>
      <w:r>
        <w:rPr>
          <w:rFonts w:hint="eastAsia"/>
        </w:rPr>
        <w:t>，</w:t>
      </w:r>
      <w:r w:rsidR="00AF5E01">
        <w:rPr>
          <w:rFonts w:hint="eastAsia"/>
        </w:rPr>
        <w:t>通过这一有力的新工具可以避开预算监管。作为部分证据，表</w:t>
      </w:r>
      <w:r w:rsidR="00AF5E01">
        <w:rPr>
          <w:rFonts w:hint="eastAsia"/>
        </w:rPr>
        <w:t>1</w:t>
      </w:r>
      <w:r w:rsidR="00AF5E01">
        <w:rPr>
          <w:rFonts w:hint="eastAsia"/>
        </w:rPr>
        <w:t>显示</w:t>
      </w:r>
      <w:r w:rsidR="00AF5E01">
        <w:rPr>
          <w:rFonts w:hint="eastAsia"/>
        </w:rPr>
        <w:t>2010</w:t>
      </w:r>
      <w:r w:rsidR="00AF5E01">
        <w:rPr>
          <w:rFonts w:hint="eastAsia"/>
        </w:rPr>
        <w:t>年财政刺激结束后投资率依然居高不下（与</w:t>
      </w:r>
      <w:r w:rsidR="00AF5E01">
        <w:rPr>
          <w:rFonts w:hint="eastAsia"/>
        </w:rPr>
        <w:t>2008</w:t>
      </w:r>
      <w:r w:rsidR="00AF5E01">
        <w:rPr>
          <w:rFonts w:hint="eastAsia"/>
        </w:rPr>
        <w:t>年相比）。到</w:t>
      </w:r>
      <w:r w:rsidR="00AF5E01">
        <w:rPr>
          <w:rFonts w:hint="eastAsia"/>
        </w:rPr>
        <w:t>2014</w:t>
      </w:r>
      <w:r w:rsidR="00AF5E01">
        <w:rPr>
          <w:rFonts w:hint="eastAsia"/>
        </w:rPr>
        <w:t>年，中国的投资率占</w:t>
      </w:r>
      <w:r w:rsidR="00AF5E01">
        <w:rPr>
          <w:rFonts w:hint="eastAsia"/>
        </w:rPr>
        <w:t>GDP</w:t>
      </w:r>
      <w:r w:rsidR="00AF5E01">
        <w:rPr>
          <w:rFonts w:hint="eastAsia"/>
        </w:rPr>
        <w:t>的</w:t>
      </w:r>
      <w:r w:rsidR="00AF5E01">
        <w:rPr>
          <w:rFonts w:hint="eastAsia"/>
        </w:rPr>
        <w:t>48%</w:t>
      </w:r>
      <w:r w:rsidR="00AF5E01">
        <w:rPr>
          <w:rFonts w:hint="eastAsia"/>
        </w:rPr>
        <w:t>，差不多是世界各国的最高水平。</w:t>
      </w:r>
      <w:r w:rsidR="00AF5E01">
        <w:rPr>
          <w:rFonts w:hint="eastAsia"/>
        </w:rPr>
        <w:t>2008</w:t>
      </w:r>
      <w:r w:rsidR="00AF5E01">
        <w:rPr>
          <w:rFonts w:hint="eastAsia"/>
        </w:rPr>
        <w:t>年以后投资率的增加反映了地方政府通过融资平台的支出，也是</w:t>
      </w:r>
      <w:r w:rsidR="00AF5E01">
        <w:rPr>
          <w:rFonts w:hint="eastAsia"/>
        </w:rPr>
        <w:t>2009</w:t>
      </w:r>
      <w:r w:rsidR="00AF5E01">
        <w:rPr>
          <w:rFonts w:hint="eastAsia"/>
        </w:rPr>
        <w:t>和</w:t>
      </w:r>
      <w:r w:rsidR="00AF5E01">
        <w:rPr>
          <w:rFonts w:hint="eastAsia"/>
        </w:rPr>
        <w:t>2010</w:t>
      </w:r>
      <w:r w:rsidR="00AF5E01">
        <w:rPr>
          <w:rFonts w:hint="eastAsia"/>
        </w:rPr>
        <w:t>年融资选择的直接后果。</w:t>
      </w:r>
    </w:p>
    <w:p w14:paraId="244FBCD3" w14:textId="77777777" w:rsidR="00AF5E01" w:rsidRDefault="00AF5E01" w:rsidP="00AF5E01">
      <w:pPr>
        <w:ind w:firstLine="480"/>
      </w:pPr>
    </w:p>
    <w:p w14:paraId="220BA0AE" w14:textId="13A09639" w:rsidR="00AF5E01" w:rsidRDefault="00AF5E01" w:rsidP="00AF5E01">
      <w:pPr>
        <w:ind w:firstLine="480"/>
      </w:pPr>
      <w:r>
        <w:rPr>
          <w:rFonts w:hint="eastAsia"/>
        </w:rPr>
        <w:t>简言之，财政刺激是真正的</w:t>
      </w:r>
      <w:r w:rsidRPr="00CE1204">
        <w:rPr>
          <w:rFonts w:hint="eastAsia"/>
        </w:rPr>
        <w:t>部分金融自由化</w:t>
      </w:r>
      <w:r>
        <w:rPr>
          <w:rFonts w:hint="eastAsia"/>
        </w:rPr>
        <w:t>。之所以是部分，因为</w:t>
      </w:r>
      <w:r w:rsidR="006B01A9">
        <w:t>他</w:t>
      </w:r>
      <w:r>
        <w:rPr>
          <w:rFonts w:hint="eastAsia"/>
        </w:rPr>
        <w:t>只对地方政府而非私营金融机构或国有银行，放开金融约束。如果地方政府将这些资源用于原本缺乏投入的高社会回报</w:t>
      </w:r>
      <w:r w:rsidR="00E27BF7">
        <w:rPr>
          <w:rFonts w:hint="eastAsia"/>
        </w:rPr>
        <w:t>的项目，可能会产生积极效果。但是，文中</w:t>
      </w:r>
      <w:r>
        <w:rPr>
          <w:rFonts w:hint="eastAsia"/>
        </w:rPr>
        <w:t>提供</w:t>
      </w:r>
      <w:r w:rsidR="00E27BF7">
        <w:rPr>
          <w:rFonts w:hint="eastAsia"/>
        </w:rPr>
        <w:t>的部分证据表</w:t>
      </w:r>
      <w:r>
        <w:rPr>
          <w:rFonts w:hint="eastAsia"/>
        </w:rPr>
        <w:t>明，除了支持基础设施，放松金融约束使得地方政府</w:t>
      </w:r>
      <w:r w:rsidR="00E27BF7">
        <w:rPr>
          <w:rFonts w:hint="eastAsia"/>
        </w:rPr>
        <w:t>能够</w:t>
      </w:r>
      <w:r w:rsidR="00587D6F">
        <w:rPr>
          <w:rFonts w:hint="eastAsia"/>
        </w:rPr>
        <w:t>将金融资源投向其偏爱</w:t>
      </w:r>
      <w:r>
        <w:rPr>
          <w:rFonts w:hint="eastAsia"/>
        </w:rPr>
        <w:t>的私营企业。以</w:t>
      </w:r>
      <w:r>
        <w:rPr>
          <w:rFonts w:hint="eastAsia"/>
        </w:rPr>
        <w:t>2014</w:t>
      </w:r>
      <w:r>
        <w:rPr>
          <w:rFonts w:hint="eastAsia"/>
        </w:rPr>
        <w:t>年为例，我们估计地方政府的表外开支</w:t>
      </w:r>
      <w:r w:rsidR="00E27BF7">
        <w:rPr>
          <w:rFonts w:hint="eastAsia"/>
        </w:rPr>
        <w:t>约</w:t>
      </w:r>
      <w:r>
        <w:rPr>
          <w:rFonts w:hint="eastAsia"/>
        </w:rPr>
        <w:t>占</w:t>
      </w:r>
      <w:r>
        <w:rPr>
          <w:rFonts w:hint="eastAsia"/>
        </w:rPr>
        <w:t>GDP</w:t>
      </w:r>
      <w:r w:rsidR="00E27BF7">
        <w:rPr>
          <w:rFonts w:hint="eastAsia"/>
        </w:rPr>
        <w:t xml:space="preserve"> </w:t>
      </w:r>
      <w:r w:rsidR="00E27BF7">
        <w:rPr>
          <w:rFonts w:hint="eastAsia"/>
        </w:rPr>
        <w:t>的</w:t>
      </w:r>
      <w:r>
        <w:rPr>
          <w:rFonts w:hint="eastAsia"/>
        </w:rPr>
        <w:t>11%</w:t>
      </w:r>
      <w:r>
        <w:rPr>
          <w:rFonts w:hint="eastAsia"/>
        </w:rPr>
        <w:t>，其中</w:t>
      </w:r>
      <w:r>
        <w:rPr>
          <w:rFonts w:hint="eastAsia"/>
        </w:rPr>
        <w:t>4.6%</w:t>
      </w:r>
      <w:r>
        <w:rPr>
          <w:rFonts w:hint="eastAsia"/>
        </w:rPr>
        <w:t>用于地方基础设施项目，</w:t>
      </w:r>
      <w:r>
        <w:rPr>
          <w:rFonts w:hint="eastAsia"/>
        </w:rPr>
        <w:t>6.4%</w:t>
      </w:r>
      <w:r>
        <w:rPr>
          <w:rFonts w:hint="eastAsia"/>
        </w:rPr>
        <w:t>用于私营</w:t>
      </w:r>
      <w:r w:rsidR="00E27BF7">
        <w:rPr>
          <w:rFonts w:hint="eastAsia"/>
        </w:rPr>
        <w:t>商业项目。其后果是，资本分配的总体效率恶化。因此，在其他条件均等</w:t>
      </w:r>
      <w:r>
        <w:rPr>
          <w:rFonts w:hint="eastAsia"/>
        </w:rPr>
        <w:t>的情况下，拉低</w:t>
      </w:r>
      <w:r w:rsidR="00E27BF7">
        <w:rPr>
          <w:rFonts w:hint="eastAsia"/>
        </w:rPr>
        <w:t>了</w:t>
      </w:r>
      <w:r>
        <w:rPr>
          <w:rFonts w:hint="eastAsia"/>
        </w:rPr>
        <w:t>总</w:t>
      </w:r>
      <w:r w:rsidR="00E27BF7">
        <w:rPr>
          <w:rFonts w:hint="eastAsia"/>
        </w:rPr>
        <w:t>体</w:t>
      </w:r>
      <w:r>
        <w:rPr>
          <w:rFonts w:hint="eastAsia"/>
        </w:rPr>
        <w:t>经济增长率。</w:t>
      </w:r>
    </w:p>
    <w:p w14:paraId="331FE544" w14:textId="77777777" w:rsidR="00AF5E01" w:rsidRDefault="00AF5E01" w:rsidP="00AF5E01">
      <w:pPr>
        <w:ind w:firstLine="480"/>
      </w:pPr>
    </w:p>
    <w:p w14:paraId="69AB2210" w14:textId="52B77D23" w:rsidR="00AF5E01" w:rsidRDefault="00AF5E01" w:rsidP="00AF5E01">
      <w:pPr>
        <w:ind w:firstLine="480"/>
      </w:pPr>
      <w:r>
        <w:rPr>
          <w:rFonts w:hint="eastAsia"/>
        </w:rPr>
        <w:t>图</w:t>
      </w:r>
      <w:r>
        <w:rPr>
          <w:rFonts w:hint="eastAsia"/>
        </w:rPr>
        <w:t>2</w:t>
      </w:r>
      <w:r>
        <w:rPr>
          <w:rFonts w:hint="eastAsia"/>
        </w:rPr>
        <w:t>为此提供了支持。图</w:t>
      </w:r>
      <w:r w:rsidR="00E27BF7">
        <w:rPr>
          <w:rFonts w:hint="eastAsia"/>
        </w:rPr>
        <w:t>表</w:t>
      </w:r>
      <w:r>
        <w:rPr>
          <w:rFonts w:hint="eastAsia"/>
        </w:rPr>
        <w:t>显示，尽管</w:t>
      </w:r>
      <w:r>
        <w:rPr>
          <w:rFonts w:hint="eastAsia"/>
        </w:rPr>
        <w:t>2008</w:t>
      </w:r>
      <w:r w:rsidR="00E27BF7">
        <w:rPr>
          <w:rFonts w:hint="eastAsia"/>
        </w:rPr>
        <w:t>年之后投资率增加，</w:t>
      </w:r>
      <w:r>
        <w:rPr>
          <w:rFonts w:hint="eastAsia"/>
        </w:rPr>
        <w:t>总增长率却在</w:t>
      </w:r>
      <w:r>
        <w:rPr>
          <w:rFonts w:hint="eastAsia"/>
        </w:rPr>
        <w:t>2010</w:t>
      </w:r>
      <w:r>
        <w:rPr>
          <w:rFonts w:hint="eastAsia"/>
        </w:rPr>
        <w:t>年财政刺激计划结束之后大幅下滑。中国增速放缓</w:t>
      </w:r>
      <w:r w:rsidR="00E27BF7">
        <w:rPr>
          <w:rFonts w:hint="eastAsia"/>
        </w:rPr>
        <w:t>明显有多种原因，本文对此不做探讨。</w:t>
      </w:r>
      <w:r>
        <w:rPr>
          <w:rFonts w:hint="eastAsia"/>
        </w:rPr>
        <w:t>但是</w:t>
      </w:r>
      <w:r w:rsidR="00E27BF7">
        <w:rPr>
          <w:rFonts w:hint="eastAsia"/>
        </w:rPr>
        <w:t>，</w:t>
      </w:r>
      <w:r>
        <w:rPr>
          <w:rFonts w:hint="eastAsia"/>
        </w:rPr>
        <w:t>地方政府行为驱动的财政刺激计划的长期影响可能是增速放缓的一个重要原因。</w:t>
      </w:r>
    </w:p>
    <w:p w14:paraId="6546C123" w14:textId="77777777" w:rsidR="00AF5E01" w:rsidRDefault="00AF5E01" w:rsidP="00AF5E01">
      <w:pPr>
        <w:ind w:firstLine="480"/>
      </w:pPr>
    </w:p>
    <w:p w14:paraId="666C492F" w14:textId="0516F4CD" w:rsidR="00AF5E01" w:rsidRDefault="00AF5E01" w:rsidP="00AF5E01">
      <w:pPr>
        <w:ind w:firstLine="480"/>
      </w:pPr>
      <w:r>
        <w:rPr>
          <w:rFonts w:hint="eastAsia"/>
        </w:rPr>
        <w:t>文章之后的内容如下。</w:t>
      </w:r>
      <w:r w:rsidR="00E27BF7">
        <w:rPr>
          <w:rFonts w:hint="eastAsia"/>
        </w:rPr>
        <w:t>我们</w:t>
      </w:r>
      <w:r>
        <w:rPr>
          <w:rFonts w:hint="eastAsia"/>
        </w:rPr>
        <w:t>首先描述中国在实施财政刺激计划</w:t>
      </w:r>
      <w:r w:rsidR="00E27BF7">
        <w:rPr>
          <w:rFonts w:hint="eastAsia"/>
        </w:rPr>
        <w:t>之</w:t>
      </w:r>
      <w:r>
        <w:rPr>
          <w:rFonts w:hint="eastAsia"/>
        </w:rPr>
        <w:t>前</w:t>
      </w:r>
      <w:r w:rsidR="00E27BF7">
        <w:rPr>
          <w:rFonts w:hint="eastAsia"/>
        </w:rPr>
        <w:t>的</w:t>
      </w:r>
      <w:r>
        <w:rPr>
          <w:rFonts w:hint="eastAsia"/>
        </w:rPr>
        <w:t>20</w:t>
      </w:r>
      <w:r>
        <w:rPr>
          <w:rFonts w:hint="eastAsia"/>
        </w:rPr>
        <w:t>年</w:t>
      </w:r>
      <w:r w:rsidR="00E27BF7">
        <w:rPr>
          <w:rFonts w:hint="eastAsia"/>
        </w:rPr>
        <w:t>间</w:t>
      </w:r>
      <w:r>
        <w:rPr>
          <w:rFonts w:hint="eastAsia"/>
        </w:rPr>
        <w:t>经济增长的关键制度特点。随后指出财政刺激计划的关键</w:t>
      </w:r>
      <w:r w:rsidR="00E27BF7">
        <w:rPr>
          <w:rFonts w:hint="eastAsia"/>
        </w:rPr>
        <w:t>事实，接着分析表外金融机构的发展。最后，我们通过选取的表外金融机构数据以及中国工业普查</w:t>
      </w:r>
      <w:r>
        <w:rPr>
          <w:rFonts w:hint="eastAsia"/>
        </w:rPr>
        <w:t>公司层面</w:t>
      </w:r>
      <w:r w:rsidR="00E27BF7">
        <w:rPr>
          <w:rFonts w:hint="eastAsia"/>
        </w:rPr>
        <w:t>的</w:t>
      </w:r>
      <w:r>
        <w:rPr>
          <w:rFonts w:hint="eastAsia"/>
        </w:rPr>
        <w:t>数据，提供财政刺激计划长期影响的微观证据。</w:t>
      </w:r>
    </w:p>
    <w:p w14:paraId="6340785F" w14:textId="77777777" w:rsidR="00AF5E01" w:rsidRDefault="00AF5E01" w:rsidP="00AF5E01">
      <w:pPr>
        <w:ind w:firstLine="480"/>
      </w:pPr>
    </w:p>
    <w:p w14:paraId="3B56CEB8" w14:textId="77777777" w:rsidR="00AF5E01" w:rsidRPr="00AF5E01" w:rsidRDefault="00AF5E01" w:rsidP="00AF5E01">
      <w:pPr>
        <w:rPr>
          <w:b/>
        </w:rPr>
      </w:pPr>
      <w:r w:rsidRPr="00AF5E01">
        <w:rPr>
          <w:rFonts w:hint="eastAsia"/>
          <w:b/>
        </w:rPr>
        <w:t xml:space="preserve">2. </w:t>
      </w:r>
      <w:r w:rsidRPr="00AF5E01">
        <w:rPr>
          <w:rFonts w:hint="eastAsia"/>
          <w:b/>
        </w:rPr>
        <w:t>特殊安排和金融约束下的增长</w:t>
      </w:r>
    </w:p>
    <w:p w14:paraId="0C454C80" w14:textId="77777777" w:rsidR="00AF5E01" w:rsidRDefault="00AF5E01" w:rsidP="00AF5E01"/>
    <w:p w14:paraId="5994944E" w14:textId="673FD661" w:rsidR="00AF5E01" w:rsidRDefault="00AF5E01" w:rsidP="00AF5E01">
      <w:pPr>
        <w:ind w:firstLine="480"/>
      </w:pPr>
      <w:r>
        <w:rPr>
          <w:rFonts w:hint="eastAsia"/>
        </w:rPr>
        <w:t>要理解财政刺激计划的长期影响，需要先分析中国经济增长的制度基础。关于中国经济的</w:t>
      </w:r>
      <w:r w:rsidR="00B96AB1">
        <w:rPr>
          <w:rFonts w:hint="eastAsia"/>
        </w:rPr>
        <w:t>普遍观点</w:t>
      </w:r>
      <w:r>
        <w:rPr>
          <w:rFonts w:hint="eastAsia"/>
        </w:rPr>
        <w:t>认为</w:t>
      </w:r>
      <w:r w:rsidR="00B96AB1">
        <w:rPr>
          <w:rFonts w:hint="eastAsia"/>
        </w:rPr>
        <w:t>，</w:t>
      </w:r>
      <w:r w:rsidR="00B11A88">
        <w:t>经济</w:t>
      </w:r>
      <w:r>
        <w:rPr>
          <w:rFonts w:hint="eastAsia"/>
        </w:rPr>
        <w:t>增长反映了中国制度在逐步完善。具体来说，中国经济腾飞始于去除农民面临的约束，对外开放，在文化大革命动荡之后</w:t>
      </w:r>
      <w:r w:rsidR="00B96AB1">
        <w:rPr>
          <w:rFonts w:hint="eastAsia"/>
        </w:rPr>
        <w:t>恢复正常的经济、政治制度，以及总体</w:t>
      </w:r>
      <w:r>
        <w:rPr>
          <w:rFonts w:hint="eastAsia"/>
        </w:rPr>
        <w:t>实施支持市场的制度。这种描述可能是</w:t>
      </w:r>
      <w:r>
        <w:rPr>
          <w:rFonts w:hint="eastAsia"/>
        </w:rPr>
        <w:t>20</w:t>
      </w:r>
      <w:r>
        <w:rPr>
          <w:rFonts w:hint="eastAsia"/>
        </w:rPr>
        <w:t>世纪</w:t>
      </w:r>
      <w:r>
        <w:rPr>
          <w:rFonts w:hint="eastAsia"/>
        </w:rPr>
        <w:t>80</w:t>
      </w:r>
      <w:r>
        <w:rPr>
          <w:rFonts w:hint="eastAsia"/>
        </w:rPr>
        <w:t>年代</w:t>
      </w:r>
      <w:r w:rsidR="00B96AB1">
        <w:rPr>
          <w:rFonts w:hint="eastAsia"/>
        </w:rPr>
        <w:t>情况</w:t>
      </w:r>
      <w:r>
        <w:rPr>
          <w:rFonts w:hint="eastAsia"/>
        </w:rPr>
        <w:t>的重要内容，但是未必能解释</w:t>
      </w:r>
      <w:r>
        <w:rPr>
          <w:rFonts w:hint="eastAsia"/>
        </w:rPr>
        <w:t>1989</w:t>
      </w:r>
      <w:r w:rsidR="00BF723C">
        <w:rPr>
          <w:rFonts w:hint="eastAsia"/>
        </w:rPr>
        <w:t>年之后的形势发展</w:t>
      </w:r>
      <w:r>
        <w:rPr>
          <w:rFonts w:hint="eastAsia"/>
        </w:rPr>
        <w:t>。例如，黄（</w:t>
      </w:r>
      <w:r>
        <w:rPr>
          <w:rFonts w:hint="eastAsia"/>
        </w:rPr>
        <w:t>2008</w:t>
      </w:r>
      <w:r>
        <w:rPr>
          <w:rFonts w:hint="eastAsia"/>
        </w:rPr>
        <w:t>）论证</w:t>
      </w:r>
      <w:r>
        <w:rPr>
          <w:rFonts w:hint="eastAsia"/>
        </w:rPr>
        <w:t>80</w:t>
      </w:r>
      <w:r>
        <w:rPr>
          <w:rFonts w:hint="eastAsia"/>
        </w:rPr>
        <w:t>年代采取的很多支持市场的政策都在</w:t>
      </w:r>
      <w:r>
        <w:rPr>
          <w:rFonts w:hint="eastAsia"/>
        </w:rPr>
        <w:t>89</w:t>
      </w:r>
      <w:r>
        <w:rPr>
          <w:rFonts w:hint="eastAsia"/>
        </w:rPr>
        <w:t>年之后出现逆转。世界银行的营商环境指数（</w:t>
      </w:r>
      <w:r>
        <w:t>Doing Business indicators</w:t>
      </w:r>
      <w:r>
        <w:rPr>
          <w:rFonts w:hint="eastAsia"/>
        </w:rPr>
        <w:t>）也提供了</w:t>
      </w:r>
      <w:r w:rsidR="00BF723C">
        <w:rPr>
          <w:rFonts w:hint="eastAsia"/>
        </w:rPr>
        <w:t>证据，这一指数被广泛用于评估私营部门经营环境的友好程度</w:t>
      </w:r>
      <w:r>
        <w:rPr>
          <w:rFonts w:hint="eastAsia"/>
        </w:rPr>
        <w:t>。中国在</w:t>
      </w:r>
      <w:r w:rsidR="00BF723C">
        <w:rPr>
          <w:rFonts w:hint="eastAsia"/>
        </w:rPr>
        <w:t>私营企业</w:t>
      </w:r>
      <w:r>
        <w:rPr>
          <w:rFonts w:hint="eastAsia"/>
        </w:rPr>
        <w:t>“进入容易程度”</w:t>
      </w:r>
      <w:r w:rsidR="00BF723C">
        <w:rPr>
          <w:rFonts w:hint="eastAsia"/>
        </w:rPr>
        <w:t>指数</w:t>
      </w:r>
      <w:r>
        <w:rPr>
          <w:rFonts w:hint="eastAsia"/>
        </w:rPr>
        <w:t>上世界排名</w:t>
      </w:r>
      <w:r>
        <w:rPr>
          <w:rFonts w:hint="eastAsia"/>
        </w:rPr>
        <w:t>151</w:t>
      </w:r>
      <w:r w:rsidR="00BF723C">
        <w:rPr>
          <w:rFonts w:hint="eastAsia"/>
        </w:rPr>
        <w:t>。这与刚果</w:t>
      </w:r>
      <w:r>
        <w:rPr>
          <w:rFonts w:hint="eastAsia"/>
        </w:rPr>
        <w:t>大致相当，</w:t>
      </w:r>
      <w:r w:rsidR="00BF723C">
        <w:rPr>
          <w:rFonts w:hint="eastAsia"/>
        </w:rPr>
        <w:t>但是</w:t>
      </w:r>
      <w:r>
        <w:rPr>
          <w:rFonts w:hint="eastAsia"/>
        </w:rPr>
        <w:t>远低于伊朗（</w:t>
      </w:r>
      <w:r>
        <w:rPr>
          <w:rFonts w:hint="eastAsia"/>
        </w:rPr>
        <w:t>87</w:t>
      </w:r>
      <w:r>
        <w:rPr>
          <w:rFonts w:hint="eastAsia"/>
        </w:rPr>
        <w:t>名）和巴基斯坦（</w:t>
      </w:r>
      <w:r>
        <w:rPr>
          <w:rFonts w:hint="eastAsia"/>
        </w:rPr>
        <w:t>98</w:t>
      </w:r>
      <w:r>
        <w:rPr>
          <w:rFonts w:hint="eastAsia"/>
        </w:rPr>
        <w:t>名）。</w:t>
      </w:r>
      <w:r>
        <w:rPr>
          <w:rStyle w:val="FootnoteReference"/>
        </w:rPr>
        <w:footnoteReference w:id="5"/>
      </w:r>
    </w:p>
    <w:p w14:paraId="1C92F5F4" w14:textId="77777777" w:rsidR="00E0218B" w:rsidRDefault="00E0218B" w:rsidP="00AF5E01">
      <w:pPr>
        <w:ind w:firstLine="480"/>
      </w:pPr>
    </w:p>
    <w:p w14:paraId="340A4AF4" w14:textId="2230F6EF" w:rsidR="00AF5E01" w:rsidRDefault="00E545F4" w:rsidP="00AF5E01">
      <w:pPr>
        <w:ind w:firstLine="480"/>
      </w:pPr>
      <w:r>
        <w:rPr>
          <w:rFonts w:hint="eastAsia"/>
        </w:rPr>
        <w:t>但是，如果中国的私营企业制度果真像上面的描述和世界银行营商环境指数排名</w:t>
      </w:r>
      <w:r w:rsidR="004A6EE0">
        <w:rPr>
          <w:rFonts w:hint="eastAsia"/>
        </w:rPr>
        <w:t>显示得那</w:t>
      </w:r>
      <w:r>
        <w:rPr>
          <w:rFonts w:hint="eastAsia"/>
        </w:rPr>
        <w:t>样糟糕，又该如何</w:t>
      </w:r>
      <w:r w:rsidR="00BF723C">
        <w:rPr>
          <w:rFonts w:hint="eastAsia"/>
        </w:rPr>
        <w:t>解释中国在过去</w:t>
      </w:r>
      <w:r w:rsidR="00BF723C">
        <w:rPr>
          <w:rFonts w:hint="eastAsia"/>
        </w:rPr>
        <w:t>20</w:t>
      </w:r>
      <w:r w:rsidR="00BF723C">
        <w:rPr>
          <w:rFonts w:hint="eastAsia"/>
        </w:rPr>
        <w:t>年间私营部门爆炸式的增长呢？</w:t>
      </w:r>
      <w:r>
        <w:rPr>
          <w:rFonts w:hint="eastAsia"/>
        </w:rPr>
        <w:t>在另一篇文章中（白、</w:t>
      </w:r>
      <w:r w:rsidR="00DD73E2">
        <w:rPr>
          <w:rFonts w:hint="eastAsia"/>
        </w:rPr>
        <w:t>谢</w:t>
      </w:r>
      <w:r>
        <w:rPr>
          <w:rFonts w:hint="eastAsia"/>
        </w:rPr>
        <w:t>和宋，</w:t>
      </w:r>
      <w:r>
        <w:rPr>
          <w:rFonts w:hint="eastAsia"/>
        </w:rPr>
        <w:t>2016</w:t>
      </w:r>
      <w:r w:rsidR="004A6EE0">
        <w:rPr>
          <w:rFonts w:hint="eastAsia"/>
        </w:rPr>
        <w:t>），我们指出</w:t>
      </w:r>
      <w:r>
        <w:rPr>
          <w:rFonts w:hint="eastAsia"/>
        </w:rPr>
        <w:t>中国经济增长的关键是建立了</w:t>
      </w:r>
      <w:r>
        <w:rPr>
          <w:rFonts w:hint="eastAsia"/>
        </w:rPr>
        <w:t xml:space="preserve"> </w:t>
      </w:r>
      <w:r>
        <w:rPr>
          <w:rFonts w:hint="eastAsia"/>
        </w:rPr>
        <w:t>“特殊安排”和对地方政府实施严格金融约束的非正式体制。在中国，私营企业要成功，一个必要条件是获得当地共产党领导的政治支持。因为，正如世界银行营商环境指数所揭示的</w:t>
      </w:r>
      <w:r w:rsidR="004A6EE0">
        <w:rPr>
          <w:rFonts w:hint="eastAsia"/>
        </w:rPr>
        <w:t>那样</w:t>
      </w:r>
      <w:r>
        <w:rPr>
          <w:rFonts w:hint="eastAsia"/>
        </w:rPr>
        <w:t>，中国</w:t>
      </w:r>
      <w:r w:rsidR="004A6EE0">
        <w:rPr>
          <w:rFonts w:hint="eastAsia"/>
        </w:rPr>
        <w:t>正式的</w:t>
      </w:r>
      <w:r>
        <w:rPr>
          <w:rFonts w:hint="eastAsia"/>
        </w:rPr>
        <w:t>私营企业制度十分恶劣。在这种环境之下，私营企业要想成功，只能</w:t>
      </w:r>
      <w:r w:rsidR="004A6EE0">
        <w:rPr>
          <w:rFonts w:hint="eastAsia"/>
        </w:rPr>
        <w:t>与地方领导建立关系，允许它们绕开正式的规定。这种现象在正式制度薄弱的国家十分普遍，我们认为中国也不例外。</w:t>
      </w:r>
    </w:p>
    <w:p w14:paraId="04B4C263" w14:textId="77777777" w:rsidR="004A6EE0" w:rsidRDefault="004A6EE0" w:rsidP="00AF5E01">
      <w:pPr>
        <w:ind w:firstLine="480"/>
      </w:pPr>
    </w:p>
    <w:p w14:paraId="09EA4B96" w14:textId="719452AA" w:rsidR="00AF5E01" w:rsidRDefault="004A6EE0" w:rsidP="00AF5E01">
      <w:pPr>
        <w:ind w:firstLine="480"/>
      </w:pPr>
      <w:r>
        <w:rPr>
          <w:rFonts w:hint="eastAsia"/>
        </w:rPr>
        <w:t>然而，就私营企业发展和总增长而言，中国的结果</w:t>
      </w:r>
      <w:r w:rsidR="00AF5E01">
        <w:rPr>
          <w:rFonts w:hint="eastAsia"/>
        </w:rPr>
        <w:t>与</w:t>
      </w:r>
      <w:r>
        <w:rPr>
          <w:rFonts w:hint="eastAsia"/>
        </w:rPr>
        <w:t>看似</w:t>
      </w:r>
      <w:r w:rsidR="00592F0F">
        <w:rPr>
          <w:rFonts w:hint="eastAsia"/>
        </w:rPr>
        <w:t>制度</w:t>
      </w:r>
      <w:r>
        <w:rPr>
          <w:rFonts w:hint="eastAsia"/>
        </w:rPr>
        <w:t>相同</w:t>
      </w:r>
      <w:r w:rsidR="00AF5E01">
        <w:rPr>
          <w:rFonts w:hint="eastAsia"/>
        </w:rPr>
        <w:t>的国家</w:t>
      </w:r>
      <w:r>
        <w:rPr>
          <w:rFonts w:hint="eastAsia"/>
        </w:rPr>
        <w:t>又有所</w:t>
      </w:r>
      <w:r w:rsidR="00AF5E01">
        <w:rPr>
          <w:rFonts w:hint="eastAsia"/>
        </w:rPr>
        <w:t>不同。为何中国</w:t>
      </w:r>
      <w:r>
        <w:rPr>
          <w:rFonts w:hint="eastAsia"/>
        </w:rPr>
        <w:t>能独树一帜？</w:t>
      </w:r>
      <w:r w:rsidR="00AF5E01">
        <w:rPr>
          <w:rFonts w:hint="eastAsia"/>
        </w:rPr>
        <w:t>就本</w:t>
      </w:r>
      <w:r>
        <w:rPr>
          <w:rFonts w:hint="eastAsia"/>
        </w:rPr>
        <w:t>文的目的来说，中国体制的一个关键特点是地方政府（县乡级）手握大权</w:t>
      </w:r>
      <w:r w:rsidR="00AF5E01">
        <w:rPr>
          <w:rFonts w:hint="eastAsia"/>
        </w:rPr>
        <w:t>，而且在过去</w:t>
      </w:r>
      <w:r>
        <w:rPr>
          <w:rFonts w:hint="eastAsia"/>
        </w:rPr>
        <w:t>的</w:t>
      </w:r>
      <w:r w:rsidR="00AF5E01">
        <w:rPr>
          <w:rFonts w:hint="eastAsia"/>
        </w:rPr>
        <w:t>20</w:t>
      </w:r>
      <w:r>
        <w:rPr>
          <w:rFonts w:hint="eastAsia"/>
        </w:rPr>
        <w:t>年间，</w:t>
      </w:r>
      <w:r w:rsidR="00AF5E01">
        <w:rPr>
          <w:rFonts w:hint="eastAsia"/>
        </w:rPr>
        <w:t>使用这些权力支持</w:t>
      </w:r>
      <w:r>
        <w:rPr>
          <w:rFonts w:hint="eastAsia"/>
        </w:rPr>
        <w:t>一部分私营企业，但是他们没有金融资源。这也迫使地方政府通过改善制度环境，支持其青睐的私营企业。它</w:t>
      </w:r>
      <w:r w:rsidR="00AF5E01">
        <w:rPr>
          <w:rFonts w:hint="eastAsia"/>
        </w:rPr>
        <w:t>们的支持主要包括为私营企业豁免相关规定，或者争取让中央政府为其支持的企业做出特殊安排。严格的预算约束也意味着</w:t>
      </w:r>
      <w:r>
        <w:rPr>
          <w:rFonts w:hint="eastAsia"/>
        </w:rPr>
        <w:t>它们</w:t>
      </w:r>
      <w:r w:rsidR="00AF5E01">
        <w:rPr>
          <w:rFonts w:hint="eastAsia"/>
        </w:rPr>
        <w:t>几乎没有直接盗用公共预算的空间。</w:t>
      </w:r>
    </w:p>
    <w:p w14:paraId="7C625DE7" w14:textId="77777777" w:rsidR="00AF5E01" w:rsidRDefault="00AF5E01" w:rsidP="00AF5E01">
      <w:pPr>
        <w:ind w:firstLine="480"/>
      </w:pPr>
    </w:p>
    <w:p w14:paraId="64B971C2" w14:textId="3B2B09EF" w:rsidR="00AF5E01" w:rsidRDefault="00AF5E01" w:rsidP="00AF5E01">
      <w:pPr>
        <w:ind w:firstLine="480"/>
      </w:pPr>
      <w:r>
        <w:rPr>
          <w:rFonts w:hint="eastAsia"/>
        </w:rPr>
        <w:t>20</w:t>
      </w:r>
      <w:r>
        <w:rPr>
          <w:rFonts w:hint="eastAsia"/>
        </w:rPr>
        <w:t>世纪</w:t>
      </w:r>
      <w:r>
        <w:rPr>
          <w:rFonts w:hint="eastAsia"/>
        </w:rPr>
        <w:t>90</w:t>
      </w:r>
      <w:r>
        <w:rPr>
          <w:rFonts w:hint="eastAsia"/>
        </w:rPr>
        <w:t>年代的三项主要制度改革为地方政府制定了严格的预算约束。</w:t>
      </w:r>
      <w:r>
        <w:rPr>
          <w:rFonts w:hint="eastAsia"/>
        </w:rPr>
        <w:t>90</w:t>
      </w:r>
      <w:r>
        <w:rPr>
          <w:rFonts w:hint="eastAsia"/>
        </w:rPr>
        <w:t>年代初期，税收主要由地方政府管理。以</w:t>
      </w:r>
      <w:r>
        <w:rPr>
          <w:rFonts w:hint="eastAsia"/>
        </w:rPr>
        <w:t>94</w:t>
      </w:r>
      <w:r>
        <w:rPr>
          <w:rFonts w:hint="eastAsia"/>
        </w:rPr>
        <w:t>年为例，几乎</w:t>
      </w:r>
      <w:r>
        <w:rPr>
          <w:rFonts w:hint="eastAsia"/>
        </w:rPr>
        <w:t>80%</w:t>
      </w:r>
      <w:r>
        <w:rPr>
          <w:rFonts w:hint="eastAsia"/>
        </w:rPr>
        <w:t>的税收收入由地方政府收取和支出（见图</w:t>
      </w:r>
      <w:r>
        <w:rPr>
          <w:rFonts w:hint="eastAsia"/>
        </w:rPr>
        <w:t>3</w:t>
      </w:r>
      <w:r>
        <w:rPr>
          <w:rFonts w:hint="eastAsia"/>
        </w:rPr>
        <w:t>）。在这种“财政包干制度”之下，地方政府向中国</w:t>
      </w:r>
      <w:r w:rsidR="00125B55">
        <w:rPr>
          <w:rFonts w:hint="eastAsia"/>
        </w:rPr>
        <w:t>政府交纳固定或递减</w:t>
      </w:r>
      <w:r>
        <w:rPr>
          <w:rFonts w:hint="eastAsia"/>
        </w:rPr>
        <w:t>收入，但是可以保留地方税收的剩余部分。</w:t>
      </w:r>
      <w:r>
        <w:rPr>
          <w:rStyle w:val="FootnoteReference"/>
        </w:rPr>
        <w:footnoteReference w:id="6"/>
      </w:r>
    </w:p>
    <w:p w14:paraId="394E0FA5" w14:textId="77777777" w:rsidR="00AF5E01" w:rsidRDefault="00AF5E01" w:rsidP="00AF5E01">
      <w:pPr>
        <w:ind w:firstLine="480"/>
      </w:pPr>
    </w:p>
    <w:p w14:paraId="02BB0390" w14:textId="2651FAFB" w:rsidR="00AF5E01" w:rsidRDefault="00AF5E01" w:rsidP="00AF5E01">
      <w:pPr>
        <w:ind w:firstLine="480"/>
      </w:pPr>
      <w:r>
        <w:rPr>
          <w:rFonts w:hint="eastAsia"/>
        </w:rPr>
        <w:t>1994</w:t>
      </w:r>
      <w:r>
        <w:rPr>
          <w:rFonts w:hint="eastAsia"/>
        </w:rPr>
        <w:t>年的“分税制”改革取消了地方政府对地方税收收入分配的控制。图</w:t>
      </w:r>
      <w:r>
        <w:rPr>
          <w:rFonts w:hint="eastAsia"/>
        </w:rPr>
        <w:t>3</w:t>
      </w:r>
      <w:r>
        <w:rPr>
          <w:rFonts w:hint="eastAsia"/>
        </w:rPr>
        <w:t>显示，</w:t>
      </w:r>
      <w:r>
        <w:rPr>
          <w:rFonts w:hint="eastAsia"/>
        </w:rPr>
        <w:t>1994</w:t>
      </w:r>
      <w:r>
        <w:rPr>
          <w:rFonts w:hint="eastAsia"/>
        </w:rPr>
        <w:t>年，地方政府的税收份额从约</w:t>
      </w:r>
      <w:r>
        <w:rPr>
          <w:rFonts w:hint="eastAsia"/>
        </w:rPr>
        <w:t>80%</w:t>
      </w:r>
      <w:r>
        <w:rPr>
          <w:rFonts w:hint="eastAsia"/>
        </w:rPr>
        <w:t>降到</w:t>
      </w:r>
      <w:r>
        <w:rPr>
          <w:rFonts w:hint="eastAsia"/>
        </w:rPr>
        <w:t>40-45%</w:t>
      </w:r>
      <w:r>
        <w:rPr>
          <w:rFonts w:hint="eastAsia"/>
        </w:rPr>
        <w:t>。中国政府向地方政府进行财政转移支付，但是与具体支出项目挂钩，至少对富裕的地方政府有这一要求。在富裕地区，中央政府转移支付中</w:t>
      </w:r>
      <w:r>
        <w:rPr>
          <w:rFonts w:hint="eastAsia"/>
        </w:rPr>
        <w:t>80%</w:t>
      </w:r>
      <w:r>
        <w:rPr>
          <w:rFonts w:hint="eastAsia"/>
        </w:rPr>
        <w:t>以上用于具体项目，尤其是社保和福利工程。具体而言，所有转移支付中约</w:t>
      </w:r>
      <w:r>
        <w:rPr>
          <w:rFonts w:hint="eastAsia"/>
        </w:rPr>
        <w:t>80%</w:t>
      </w:r>
      <w:r>
        <w:rPr>
          <w:rFonts w:hint="eastAsia"/>
        </w:rPr>
        <w:t>指定用于具体项目，或者从富裕转向贫困地区。</w:t>
      </w:r>
      <w:r>
        <w:rPr>
          <w:rStyle w:val="FootnoteReference"/>
        </w:rPr>
        <w:footnoteReference w:id="7"/>
      </w:r>
      <w:r w:rsidR="00156252">
        <w:rPr>
          <w:rFonts w:hint="eastAsia"/>
        </w:rPr>
        <w:t xml:space="preserve"> </w:t>
      </w:r>
    </w:p>
    <w:p w14:paraId="5B845DE3" w14:textId="77777777" w:rsidR="00AF5E01" w:rsidRDefault="00AF5E01" w:rsidP="00AF5E01">
      <w:pPr>
        <w:ind w:firstLine="480"/>
      </w:pPr>
    </w:p>
    <w:p w14:paraId="0012BE9D" w14:textId="52F299BD" w:rsidR="00AF5E01" w:rsidRDefault="00AF5E01" w:rsidP="00AF5E01">
      <w:pPr>
        <w:ind w:firstLine="480"/>
      </w:pPr>
      <w:r>
        <w:rPr>
          <w:rFonts w:hint="eastAsia"/>
        </w:rPr>
        <w:t>当然，地方政府为应对这一制度，也</w:t>
      </w:r>
      <w:r w:rsidR="006305E3">
        <w:rPr>
          <w:rFonts w:hint="eastAsia"/>
        </w:rPr>
        <w:t>在</w:t>
      </w:r>
      <w:r>
        <w:rPr>
          <w:rFonts w:hint="eastAsia"/>
        </w:rPr>
        <w:t>寻找其他收入来源。例如，许多地方政府开始对违法行为处罚，对“公共”服务收取费用。更重要的是，很多地方政府从农民和城镇居民手中征地，再将土地卖给私营企业和开发商。土地销售成为地方重要收入来源，但是土地是固定资源，土地收入到</w:t>
      </w:r>
      <w:r>
        <w:rPr>
          <w:rFonts w:hint="eastAsia"/>
        </w:rPr>
        <w:t>2014</w:t>
      </w:r>
      <w:r w:rsidR="00B7234F">
        <w:rPr>
          <w:rFonts w:hint="eastAsia"/>
        </w:rPr>
        <w:t>年几乎保持稳定水平。另外，土地收入的用途也受到</w:t>
      </w:r>
      <w:r>
        <w:rPr>
          <w:rFonts w:hint="eastAsia"/>
        </w:rPr>
        <w:t>控制。</w:t>
      </w:r>
    </w:p>
    <w:p w14:paraId="6A273BCA" w14:textId="77777777" w:rsidR="00AF5E01" w:rsidRDefault="00AF5E01" w:rsidP="00AF5E01">
      <w:pPr>
        <w:ind w:firstLine="480"/>
      </w:pPr>
    </w:p>
    <w:p w14:paraId="7E2D9B68" w14:textId="0CD7413D" w:rsidR="00AF5E01" w:rsidRDefault="00AF5E01" w:rsidP="00AF5E01">
      <w:pPr>
        <w:ind w:firstLine="480"/>
      </w:pPr>
      <w:r>
        <w:rPr>
          <w:rFonts w:hint="eastAsia"/>
        </w:rPr>
        <w:t>第二个重大变化是</w:t>
      </w:r>
      <w:r>
        <w:rPr>
          <w:rFonts w:hint="eastAsia"/>
        </w:rPr>
        <w:t>1994</w:t>
      </w:r>
      <w:r>
        <w:rPr>
          <w:rFonts w:hint="eastAsia"/>
        </w:rPr>
        <w:t>年的《预算法》认定地方政府预算赤字违法。这并不是说没有余地。例如，地方政府可以通过成立地方控制的国有公司——最初的地方融资平台——明确的目标是为公共支出举债，这事实上是暗地里赤字。</w:t>
      </w:r>
      <w:r>
        <w:rPr>
          <w:rFonts w:hint="eastAsia"/>
        </w:rPr>
        <w:t>2009</w:t>
      </w:r>
      <w:r w:rsidR="000228D3">
        <w:rPr>
          <w:rFonts w:hint="eastAsia"/>
        </w:rPr>
        <w:t>年之前，这类企业遭到严格限制。只允许两类地方融资平台</w:t>
      </w:r>
      <w:r w:rsidR="000228D3">
        <w:rPr>
          <w:rFonts w:hint="eastAsia"/>
        </w:rPr>
        <w:t>:</w:t>
      </w:r>
      <w:r>
        <w:rPr>
          <w:rFonts w:hint="eastAsia"/>
        </w:rPr>
        <w:t>（</w:t>
      </w:r>
      <w:r>
        <w:rPr>
          <w:rFonts w:hint="eastAsia"/>
        </w:rPr>
        <w:t>1</w:t>
      </w:r>
      <w:r>
        <w:rPr>
          <w:rFonts w:hint="eastAsia"/>
        </w:rPr>
        <w:t>）专门从事路桥建设的公司。（</w:t>
      </w:r>
      <w:r>
        <w:rPr>
          <w:rFonts w:hint="eastAsia"/>
        </w:rPr>
        <w:t>2</w:t>
      </w:r>
      <w:r>
        <w:rPr>
          <w:rFonts w:hint="eastAsia"/>
        </w:rPr>
        <w:t>）专门从事城市发展的投资公司。</w:t>
      </w:r>
      <w:r>
        <w:rPr>
          <w:rStyle w:val="FootnoteReference"/>
        </w:rPr>
        <w:footnoteReference w:id="8"/>
      </w:r>
      <w:r>
        <w:rPr>
          <w:rFonts w:hint="eastAsia"/>
        </w:rPr>
        <w:t xml:space="preserve"> </w:t>
      </w:r>
      <w:r>
        <w:rPr>
          <w:rFonts w:hint="eastAsia"/>
        </w:rPr>
        <w:t>尽管如此，只有少数当地政府能够通过此渠道获得资源。例如，只有</w:t>
      </w:r>
      <w:r>
        <w:rPr>
          <w:rFonts w:hint="eastAsia"/>
        </w:rPr>
        <w:t>17</w:t>
      </w:r>
      <w:r>
        <w:rPr>
          <w:rFonts w:hint="eastAsia"/>
        </w:rPr>
        <w:t>个地方融资平台于</w:t>
      </w:r>
      <w:r>
        <w:rPr>
          <w:rFonts w:hint="eastAsia"/>
        </w:rPr>
        <w:t>2006</w:t>
      </w:r>
      <w:r>
        <w:rPr>
          <w:rFonts w:hint="eastAsia"/>
        </w:rPr>
        <w:t>年发行了债券。</w:t>
      </w:r>
      <w:r>
        <w:rPr>
          <w:rStyle w:val="FootnoteReference"/>
        </w:rPr>
        <w:footnoteReference w:id="9"/>
      </w:r>
      <w:r>
        <w:rPr>
          <w:rFonts w:hint="eastAsia"/>
        </w:rPr>
        <w:t xml:space="preserve"> </w:t>
      </w:r>
      <w:r>
        <w:rPr>
          <w:rFonts w:hint="eastAsia"/>
        </w:rPr>
        <w:t>另外，正如稍后详细探讨的那样，</w:t>
      </w:r>
      <w:r>
        <w:rPr>
          <w:rFonts w:hint="eastAsia"/>
        </w:rPr>
        <w:t>2008</w:t>
      </w:r>
      <w:r>
        <w:rPr>
          <w:rFonts w:hint="eastAsia"/>
        </w:rPr>
        <w:t>年，地方政府的隐形债务不到</w:t>
      </w:r>
      <w:r>
        <w:rPr>
          <w:rFonts w:hint="eastAsia"/>
        </w:rPr>
        <w:t>6</w:t>
      </w:r>
      <w:r>
        <w:rPr>
          <w:rFonts w:hint="eastAsia"/>
        </w:rPr>
        <w:t>万亿人民币，约占中国同年</w:t>
      </w:r>
      <w:r>
        <w:rPr>
          <w:rFonts w:hint="eastAsia"/>
        </w:rPr>
        <w:t>GDP</w:t>
      </w:r>
      <w:r>
        <w:rPr>
          <w:rFonts w:hint="eastAsia"/>
        </w:rPr>
        <w:t>的</w:t>
      </w:r>
      <w:r>
        <w:rPr>
          <w:rFonts w:hint="eastAsia"/>
        </w:rPr>
        <w:t>20%</w:t>
      </w:r>
      <w:r>
        <w:rPr>
          <w:rFonts w:hint="eastAsia"/>
        </w:rPr>
        <w:t>。</w:t>
      </w:r>
    </w:p>
    <w:p w14:paraId="36AFE941" w14:textId="77777777" w:rsidR="00AF5E01" w:rsidRDefault="00AF5E01" w:rsidP="00AF5E01">
      <w:pPr>
        <w:ind w:firstLine="480"/>
      </w:pPr>
    </w:p>
    <w:p w14:paraId="159441DA" w14:textId="77777777" w:rsidR="00AF5E01" w:rsidRDefault="00AF5E01" w:rsidP="00AF5E01">
      <w:pPr>
        <w:ind w:firstLine="480"/>
      </w:pPr>
      <w:r>
        <w:rPr>
          <w:rFonts w:hint="eastAsia"/>
        </w:rPr>
        <w:t>90</w:t>
      </w:r>
      <w:r>
        <w:rPr>
          <w:rFonts w:hint="eastAsia"/>
        </w:rPr>
        <w:t>年代末的第三个变化是朱镕基总理实施的国有银行重组。</w:t>
      </w:r>
      <w:r>
        <w:rPr>
          <w:rFonts w:hint="eastAsia"/>
        </w:rPr>
        <w:t>90</w:t>
      </w:r>
      <w:r>
        <w:rPr>
          <w:rFonts w:hint="eastAsia"/>
        </w:rPr>
        <w:t>年代末，中国人民银行行长周小川曾这样描述地方银行官员的动机：</w:t>
      </w:r>
      <w:r>
        <w:rPr>
          <w:rStyle w:val="FootnoteReference"/>
        </w:rPr>
        <w:footnoteReference w:id="10"/>
      </w:r>
    </w:p>
    <w:p w14:paraId="73AEF680" w14:textId="77777777" w:rsidR="00AF5E01" w:rsidRDefault="00AF5E01" w:rsidP="00AF5E01">
      <w:pPr>
        <w:ind w:firstLine="480"/>
      </w:pPr>
    </w:p>
    <w:p w14:paraId="1A337015" w14:textId="77777777" w:rsidR="00AF5E01" w:rsidRDefault="00AF5E01" w:rsidP="00AF5E01">
      <w:pPr>
        <w:ind w:firstLine="480"/>
        <w:rPr>
          <w:i/>
        </w:rPr>
      </w:pPr>
      <w:r>
        <w:rPr>
          <w:rFonts w:hint="eastAsia"/>
          <w:i/>
        </w:rPr>
        <w:t>“</w:t>
      </w:r>
      <w:r w:rsidRPr="00AF5E01">
        <w:rPr>
          <w:rFonts w:hint="eastAsia"/>
          <w:i/>
        </w:rPr>
        <w:t>同行政管辖一样，省、市、县似乎下放了贷款分配。每一级别的银行都有“三只眼”的现象——用“三只眼睛”</w:t>
      </w:r>
      <w:r>
        <w:rPr>
          <w:rFonts w:hint="eastAsia"/>
          <w:i/>
        </w:rPr>
        <w:t>盯着总部、地方政府和当地央行</w:t>
      </w:r>
      <w:r w:rsidRPr="00AF5E01">
        <w:rPr>
          <w:rFonts w:hint="eastAsia"/>
          <w:i/>
        </w:rPr>
        <w:t>”</w:t>
      </w:r>
      <w:r>
        <w:rPr>
          <w:rFonts w:hint="eastAsia"/>
          <w:i/>
        </w:rPr>
        <w:t>。</w:t>
      </w:r>
    </w:p>
    <w:p w14:paraId="425F988A" w14:textId="77777777" w:rsidR="00AF5E01" w:rsidRDefault="00AF5E01" w:rsidP="00AF5E01">
      <w:pPr>
        <w:ind w:firstLine="480"/>
        <w:rPr>
          <w:i/>
        </w:rPr>
      </w:pPr>
    </w:p>
    <w:p w14:paraId="686BC7D6" w14:textId="102824C3" w:rsidR="00AF5E01" w:rsidRDefault="00AF5E01" w:rsidP="00AF5E01">
      <w:pPr>
        <w:ind w:firstLine="480"/>
      </w:pPr>
      <w:r>
        <w:rPr>
          <w:rFonts w:hint="eastAsia"/>
        </w:rPr>
        <w:t>“三只眼”体制的后果是，地方官员</w:t>
      </w:r>
      <w:r w:rsidR="00DD73E2">
        <w:rPr>
          <w:rFonts w:hint="eastAsia"/>
        </w:rPr>
        <w:t>对银行施加政治影响，向自己偏爱</w:t>
      </w:r>
      <w:r w:rsidR="000228D3">
        <w:rPr>
          <w:rFonts w:hint="eastAsia"/>
        </w:rPr>
        <w:t>的项目分配贷款</w:t>
      </w:r>
      <w:r>
        <w:rPr>
          <w:rFonts w:hint="eastAsia"/>
        </w:rPr>
        <w:t>。</w:t>
      </w:r>
      <w:r>
        <w:rPr>
          <w:rFonts w:hint="eastAsia"/>
        </w:rPr>
        <w:t>1997</w:t>
      </w:r>
      <w:r>
        <w:rPr>
          <w:rFonts w:hint="eastAsia"/>
        </w:rPr>
        <w:t>年和</w:t>
      </w:r>
      <w:r>
        <w:rPr>
          <w:rFonts w:hint="eastAsia"/>
        </w:rPr>
        <w:t>1998</w:t>
      </w:r>
      <w:r>
        <w:rPr>
          <w:rFonts w:hint="eastAsia"/>
        </w:rPr>
        <w:t>年，以亚洲金融危机为契机，中央政府推进国有银行新的“垂直</w:t>
      </w:r>
      <w:r w:rsidR="000228D3">
        <w:rPr>
          <w:rFonts w:hint="eastAsia"/>
        </w:rPr>
        <w:t>管理体系”。具体而言，国有银行的省级分支被解散，取而代之的是跨越</w:t>
      </w:r>
      <w:r>
        <w:rPr>
          <w:rFonts w:hint="eastAsia"/>
        </w:rPr>
        <w:t>几个省份的</w:t>
      </w:r>
      <w:r>
        <w:rPr>
          <w:rFonts w:hint="eastAsia"/>
        </w:rPr>
        <w:t>9</w:t>
      </w:r>
      <w:r>
        <w:rPr>
          <w:rFonts w:hint="eastAsia"/>
        </w:rPr>
        <w:t>个分行。重要的是，当地中共领导任命银行官员的权力也被取消，统一由中国人民银行收回。</w:t>
      </w:r>
      <w:r>
        <w:rPr>
          <w:rFonts w:hint="eastAsia"/>
        </w:rPr>
        <w:t>2003</w:t>
      </w:r>
      <w:r>
        <w:rPr>
          <w:rFonts w:hint="eastAsia"/>
        </w:rPr>
        <w:t>年，银监会成立，进一步将该权力集中化。</w:t>
      </w:r>
      <w:r>
        <w:rPr>
          <w:rStyle w:val="FootnoteReference"/>
        </w:rPr>
        <w:footnoteReference w:id="11"/>
      </w:r>
    </w:p>
    <w:p w14:paraId="09DE578E" w14:textId="77777777" w:rsidR="00AF5E01" w:rsidRDefault="00AF5E01" w:rsidP="00AF5E01">
      <w:pPr>
        <w:ind w:firstLine="480"/>
      </w:pPr>
    </w:p>
    <w:p w14:paraId="31D18AE6" w14:textId="5AF90C29" w:rsidR="00AF5E01" w:rsidRDefault="000228D3" w:rsidP="00AF5E01">
      <w:pPr>
        <w:ind w:firstLine="480"/>
      </w:pPr>
      <w:r>
        <w:rPr>
          <w:rFonts w:hint="eastAsia"/>
        </w:rPr>
        <w:t>因此，中国的银行业增强了</w:t>
      </w:r>
      <w:r w:rsidR="00AF5E01">
        <w:rPr>
          <w:rFonts w:hint="eastAsia"/>
        </w:rPr>
        <w:t>竞争力（见</w:t>
      </w:r>
      <w:r w:rsidR="00AF5E01">
        <w:rPr>
          <w:rFonts w:hint="eastAsia"/>
        </w:rPr>
        <w:t>H</w:t>
      </w:r>
      <w:r w:rsidR="00AF5E01">
        <w:t>achem</w:t>
      </w:r>
      <w:r w:rsidR="00AF5E01">
        <w:rPr>
          <w:rFonts w:hint="eastAsia"/>
        </w:rPr>
        <w:t>和宋，</w:t>
      </w:r>
      <w:r w:rsidR="00AF5E01">
        <w:rPr>
          <w:rFonts w:hint="eastAsia"/>
        </w:rPr>
        <w:t>2016</w:t>
      </w:r>
      <w:r w:rsidR="00AF5E01">
        <w:rPr>
          <w:rFonts w:hint="eastAsia"/>
        </w:rPr>
        <w:t>）。不良贷款率曾在</w:t>
      </w:r>
      <w:r w:rsidR="00AF5E01">
        <w:rPr>
          <w:rFonts w:hint="eastAsia"/>
        </w:rPr>
        <w:t>90</w:t>
      </w:r>
      <w:r w:rsidR="00AF5E01">
        <w:rPr>
          <w:rFonts w:hint="eastAsia"/>
        </w:rPr>
        <w:t>年代末和本世纪初高达</w:t>
      </w:r>
      <w:r w:rsidR="00AF5E01">
        <w:rPr>
          <w:rFonts w:hint="eastAsia"/>
        </w:rPr>
        <w:t>30%</w:t>
      </w:r>
      <w:r w:rsidR="00AF5E01">
        <w:rPr>
          <w:rFonts w:hint="eastAsia"/>
        </w:rPr>
        <w:t>，</w:t>
      </w:r>
      <w:r w:rsidR="00AF5E01">
        <w:rPr>
          <w:rFonts w:hint="eastAsia"/>
        </w:rPr>
        <w:t>2008</w:t>
      </w:r>
      <w:r w:rsidR="00AF5E01">
        <w:rPr>
          <w:rFonts w:hint="eastAsia"/>
        </w:rPr>
        <w:t>年降至</w:t>
      </w:r>
      <w:r w:rsidR="00AF5E01">
        <w:rPr>
          <w:rFonts w:hint="eastAsia"/>
        </w:rPr>
        <w:t>3%</w:t>
      </w:r>
      <w:r w:rsidR="00AF5E01">
        <w:rPr>
          <w:rFonts w:hint="eastAsia"/>
        </w:rPr>
        <w:t>。改革后的银行系统顶住</w:t>
      </w:r>
      <w:r>
        <w:rPr>
          <w:rFonts w:hint="eastAsia"/>
        </w:rPr>
        <w:t>了来自地方政府不断增加的压力，因为地方政府在分税制改革后急需寻找</w:t>
      </w:r>
      <w:r w:rsidR="00AF5E01">
        <w:rPr>
          <w:rFonts w:hint="eastAsia"/>
        </w:rPr>
        <w:t>外部融资。一个例子就是，银监会禁止当地政府为贷款担保，除非</w:t>
      </w:r>
      <w:r w:rsidR="00542EAD">
        <w:rPr>
          <w:rFonts w:hint="eastAsia"/>
        </w:rPr>
        <w:t>是</w:t>
      </w:r>
      <w:r w:rsidR="00AF5E01">
        <w:rPr>
          <w:rFonts w:hint="eastAsia"/>
        </w:rPr>
        <w:t>经国务院批准的贷款。（银监会</w:t>
      </w:r>
      <w:r w:rsidR="00AF5E01">
        <w:rPr>
          <w:rFonts w:hint="eastAsia"/>
        </w:rPr>
        <w:t>27</w:t>
      </w:r>
      <w:r w:rsidR="00AF5E01">
        <w:rPr>
          <w:rFonts w:hint="eastAsia"/>
        </w:rPr>
        <w:t>号文件，</w:t>
      </w:r>
      <w:r w:rsidR="00AF5E01">
        <w:rPr>
          <w:rFonts w:hint="eastAsia"/>
        </w:rPr>
        <w:t>2006</w:t>
      </w:r>
      <w:r w:rsidR="00AF5E01">
        <w:rPr>
          <w:rFonts w:hint="eastAsia"/>
        </w:rPr>
        <w:t>）</w:t>
      </w:r>
    </w:p>
    <w:p w14:paraId="4ECA68C1" w14:textId="77777777" w:rsidR="00AF5E01" w:rsidRDefault="00AF5E01" w:rsidP="00AF5E01">
      <w:pPr>
        <w:ind w:firstLine="480"/>
        <w:jc w:val="left"/>
      </w:pPr>
    </w:p>
    <w:p w14:paraId="46218DBA" w14:textId="77777777" w:rsidR="00AF5E01" w:rsidRDefault="00AF5E01" w:rsidP="00AF5E01">
      <w:pPr>
        <w:jc w:val="left"/>
        <w:rPr>
          <w:b/>
        </w:rPr>
      </w:pPr>
      <w:r w:rsidRPr="00AF5E01">
        <w:rPr>
          <w:rFonts w:hint="eastAsia"/>
          <w:b/>
        </w:rPr>
        <w:t xml:space="preserve">3. </w:t>
      </w:r>
      <w:r w:rsidRPr="00AF5E01">
        <w:rPr>
          <w:rFonts w:hint="eastAsia"/>
          <w:b/>
        </w:rPr>
        <w:t>“四万亿”财政刺激</w:t>
      </w:r>
    </w:p>
    <w:p w14:paraId="1046FBB4" w14:textId="77777777" w:rsidR="00AF5E01" w:rsidRDefault="00AF5E01" w:rsidP="00AF5E01">
      <w:pPr>
        <w:jc w:val="left"/>
        <w:rPr>
          <w:b/>
        </w:rPr>
      </w:pPr>
    </w:p>
    <w:p w14:paraId="0E32E7C9" w14:textId="4B7DFBA0" w:rsidR="00AF5E01" w:rsidRDefault="00AF5E01" w:rsidP="00DD73E2">
      <w:pPr>
        <w:ind w:firstLine="480"/>
      </w:pPr>
      <w:r>
        <w:rPr>
          <w:rFonts w:hint="eastAsia"/>
        </w:rPr>
        <w:t>中国经济受到</w:t>
      </w:r>
      <w:r>
        <w:rPr>
          <w:rFonts w:hint="eastAsia"/>
        </w:rPr>
        <w:t>2008</w:t>
      </w:r>
      <w:r>
        <w:rPr>
          <w:rFonts w:hint="eastAsia"/>
        </w:rPr>
        <w:t>年金融危机重创，</w:t>
      </w:r>
      <w:r>
        <w:rPr>
          <w:rFonts w:hint="eastAsia"/>
        </w:rPr>
        <w:t>08</w:t>
      </w:r>
      <w:r>
        <w:rPr>
          <w:rFonts w:hint="eastAsia"/>
        </w:rPr>
        <w:t>年第四季度</w:t>
      </w:r>
      <w:r>
        <w:rPr>
          <w:rFonts w:hint="eastAsia"/>
        </w:rPr>
        <w:t>GDP</w:t>
      </w:r>
      <w:r>
        <w:rPr>
          <w:rFonts w:hint="eastAsia"/>
        </w:rPr>
        <w:t>增速跌至</w:t>
      </w:r>
      <w:r>
        <w:rPr>
          <w:rFonts w:hint="eastAsia"/>
        </w:rPr>
        <w:t>7.1%</w:t>
      </w:r>
      <w:r>
        <w:rPr>
          <w:rFonts w:hint="eastAsia"/>
        </w:rPr>
        <w:t>，而</w:t>
      </w:r>
      <w:r>
        <w:rPr>
          <w:rFonts w:hint="eastAsia"/>
        </w:rPr>
        <w:t>07</w:t>
      </w:r>
      <w:r>
        <w:rPr>
          <w:rFonts w:hint="eastAsia"/>
        </w:rPr>
        <w:t>年同期为</w:t>
      </w:r>
      <w:r>
        <w:rPr>
          <w:rFonts w:hint="eastAsia"/>
        </w:rPr>
        <w:t>13.9%</w:t>
      </w:r>
      <w:r>
        <w:rPr>
          <w:rFonts w:hint="eastAsia"/>
        </w:rPr>
        <w:t>（见图</w:t>
      </w:r>
      <w:r>
        <w:rPr>
          <w:rFonts w:hint="eastAsia"/>
        </w:rPr>
        <w:t>2</w:t>
      </w:r>
      <w:r>
        <w:rPr>
          <w:rFonts w:hint="eastAsia"/>
        </w:rPr>
        <w:t>）。</w:t>
      </w:r>
      <w:r>
        <w:rPr>
          <w:rFonts w:hint="eastAsia"/>
        </w:rPr>
        <w:t>2008</w:t>
      </w:r>
      <w:r>
        <w:rPr>
          <w:rFonts w:hint="eastAsia"/>
        </w:rPr>
        <w:t>年城镇登记失业率增加</w:t>
      </w:r>
      <w:r>
        <w:rPr>
          <w:rFonts w:hint="eastAsia"/>
        </w:rPr>
        <w:t>2</w:t>
      </w:r>
      <w:r>
        <w:rPr>
          <w:rFonts w:hint="eastAsia"/>
        </w:rPr>
        <w:t>个百分点，可以肯定的是非登记城镇家庭</w:t>
      </w:r>
      <w:r w:rsidR="0035555E">
        <w:rPr>
          <w:rFonts w:hint="eastAsia"/>
        </w:rPr>
        <w:t>的</w:t>
      </w:r>
      <w:r>
        <w:rPr>
          <w:rFonts w:hint="eastAsia"/>
        </w:rPr>
        <w:t>失业率更高。</w:t>
      </w:r>
      <w:r>
        <w:rPr>
          <w:rStyle w:val="FootnoteReference"/>
        </w:rPr>
        <w:footnoteReference w:id="12"/>
      </w:r>
      <w:r>
        <w:rPr>
          <w:rFonts w:hint="eastAsia"/>
        </w:rPr>
        <w:t xml:space="preserve"> </w:t>
      </w:r>
      <w:r>
        <w:rPr>
          <w:rFonts w:hint="eastAsia"/>
        </w:rPr>
        <w:t>为此，中国政府于</w:t>
      </w:r>
      <w:r>
        <w:rPr>
          <w:rFonts w:hint="eastAsia"/>
        </w:rPr>
        <w:t>2008</w:t>
      </w:r>
      <w:r>
        <w:rPr>
          <w:rFonts w:hint="eastAsia"/>
        </w:rPr>
        <w:t>年制定了一系列的财政刺激政策，其中最重要的就是到</w:t>
      </w:r>
      <w:r>
        <w:rPr>
          <w:rFonts w:hint="eastAsia"/>
        </w:rPr>
        <w:t>2010</w:t>
      </w:r>
      <w:r w:rsidR="0035555E">
        <w:rPr>
          <w:rFonts w:hint="eastAsia"/>
        </w:rPr>
        <w:t>年完成</w:t>
      </w:r>
      <w:r>
        <w:rPr>
          <w:rFonts w:hint="eastAsia"/>
        </w:rPr>
        <w:t>规模为四万亿人民币的刺激计划。</w:t>
      </w:r>
      <w:r>
        <w:rPr>
          <w:rStyle w:val="FootnoteReference"/>
        </w:rPr>
        <w:footnoteReference w:id="13"/>
      </w:r>
    </w:p>
    <w:p w14:paraId="51F2B0C2" w14:textId="77777777" w:rsidR="00AF5E01" w:rsidRDefault="00AF5E01" w:rsidP="00AF5E01">
      <w:pPr>
        <w:ind w:firstLine="480"/>
        <w:jc w:val="left"/>
      </w:pPr>
    </w:p>
    <w:p w14:paraId="6673D8CB" w14:textId="23434637" w:rsidR="00AF5E01" w:rsidRDefault="00AF5E01" w:rsidP="00DD73E2">
      <w:pPr>
        <w:ind w:firstLine="480"/>
      </w:pPr>
      <w:r>
        <w:rPr>
          <w:rFonts w:hint="eastAsia"/>
        </w:rPr>
        <w:t>表</w:t>
      </w:r>
      <w:r>
        <w:rPr>
          <w:rFonts w:hint="eastAsia"/>
        </w:rPr>
        <w:t>1</w:t>
      </w:r>
      <w:r>
        <w:rPr>
          <w:rFonts w:hint="eastAsia"/>
        </w:rPr>
        <w:t>（第一列）总结了刺激计划之下</w:t>
      </w:r>
      <w:r>
        <w:rPr>
          <w:rFonts w:hint="eastAsia"/>
        </w:rPr>
        <w:t>7</w:t>
      </w:r>
      <w:r w:rsidR="00900304">
        <w:rPr>
          <w:rFonts w:hint="eastAsia"/>
        </w:rPr>
        <w:t>大领域的预计支出。按照</w:t>
      </w:r>
      <w:r>
        <w:rPr>
          <w:rFonts w:hint="eastAsia"/>
        </w:rPr>
        <w:t>计划，约一半的资金（</w:t>
      </w:r>
      <w:r>
        <w:rPr>
          <w:rFonts w:hint="eastAsia"/>
        </w:rPr>
        <w:t>1.87</w:t>
      </w:r>
      <w:r>
        <w:rPr>
          <w:rFonts w:hint="eastAsia"/>
        </w:rPr>
        <w:t>万亿人民币）投入公共基础设施，四分之一用于</w:t>
      </w:r>
      <w:r>
        <w:rPr>
          <w:rFonts w:hint="eastAsia"/>
        </w:rPr>
        <w:t>2008</w:t>
      </w:r>
      <w:r w:rsidR="00900304">
        <w:rPr>
          <w:rFonts w:hint="eastAsia"/>
        </w:rPr>
        <w:t>年汶川地震之后的基础设施维修。人们自然会问，财政刺激是否是真实的</w:t>
      </w:r>
      <w:r>
        <w:rPr>
          <w:rFonts w:hint="eastAsia"/>
        </w:rPr>
        <w:t>，资金是否用在了即便没有刺激计划也</w:t>
      </w:r>
      <w:r w:rsidR="00900304">
        <w:rPr>
          <w:rFonts w:hint="eastAsia"/>
        </w:rPr>
        <w:t>照样</w:t>
      </w:r>
      <w:r>
        <w:rPr>
          <w:rFonts w:hint="eastAsia"/>
        </w:rPr>
        <w:t>会建设的项目之上。</w:t>
      </w:r>
    </w:p>
    <w:p w14:paraId="0550C72E" w14:textId="77777777" w:rsidR="00AF5E01" w:rsidRDefault="00AF5E01" w:rsidP="00DD73E2">
      <w:pPr>
        <w:ind w:firstLine="480"/>
      </w:pPr>
    </w:p>
    <w:p w14:paraId="06F5E49D" w14:textId="37A81157" w:rsidR="00AF5E01" w:rsidRDefault="00AF5E01" w:rsidP="00DD73E2">
      <w:pPr>
        <w:ind w:firstLine="480"/>
      </w:pPr>
      <w:r>
        <w:rPr>
          <w:rFonts w:hint="eastAsia"/>
        </w:rPr>
        <w:t>要回答这个问题，我们看看</w:t>
      </w:r>
      <w:r>
        <w:rPr>
          <w:rFonts w:hint="eastAsia"/>
        </w:rPr>
        <w:t>2009</w:t>
      </w:r>
      <w:r>
        <w:rPr>
          <w:rFonts w:hint="eastAsia"/>
        </w:rPr>
        <w:t>和</w:t>
      </w:r>
      <w:r>
        <w:rPr>
          <w:rFonts w:hint="eastAsia"/>
        </w:rPr>
        <w:t>2010</w:t>
      </w:r>
      <w:r>
        <w:rPr>
          <w:rFonts w:hint="eastAsia"/>
        </w:rPr>
        <w:t>年“差不多”同样</w:t>
      </w:r>
      <w:r>
        <w:rPr>
          <w:rFonts w:hint="eastAsia"/>
        </w:rPr>
        <w:t>7</w:t>
      </w:r>
      <w:r>
        <w:rPr>
          <w:rFonts w:hint="eastAsia"/>
        </w:rPr>
        <w:t>个领域公开的地方和中央政府实际支出。之所以用“差不多”这个词，是因为公开预算中的支出分类与刺激计划的分类不完全吻合。为澄清，表</w:t>
      </w:r>
      <w:r>
        <w:rPr>
          <w:rFonts w:hint="eastAsia"/>
        </w:rPr>
        <w:t>1</w:t>
      </w:r>
      <w:r w:rsidR="00900304">
        <w:rPr>
          <w:rFonts w:hint="eastAsia"/>
        </w:rPr>
        <w:t>列出了公开预算和</w:t>
      </w:r>
      <w:r>
        <w:rPr>
          <w:rFonts w:hint="eastAsia"/>
        </w:rPr>
        <w:t>刺激计划相对应的支出分类。我们称之为“预算内”支出。在不实施刺激政策的情况下，我们认为</w:t>
      </w:r>
      <w:r>
        <w:rPr>
          <w:rFonts w:hint="eastAsia"/>
        </w:rPr>
        <w:t>7</w:t>
      </w:r>
      <w:r>
        <w:rPr>
          <w:rFonts w:hint="eastAsia"/>
        </w:rPr>
        <w:t>个领域的实际支出在</w:t>
      </w:r>
      <w:r>
        <w:rPr>
          <w:rFonts w:hint="eastAsia"/>
        </w:rPr>
        <w:t>GDP</w:t>
      </w:r>
      <w:r w:rsidR="00467643">
        <w:rPr>
          <w:rFonts w:hint="eastAsia"/>
        </w:rPr>
        <w:t>中的</w:t>
      </w:r>
      <w:r>
        <w:rPr>
          <w:rFonts w:hint="eastAsia"/>
        </w:rPr>
        <w:t>占比</w:t>
      </w:r>
      <w:r w:rsidR="00467643">
        <w:rPr>
          <w:rFonts w:hint="eastAsia"/>
        </w:rPr>
        <w:t>应该</w:t>
      </w:r>
      <w:r>
        <w:rPr>
          <w:rFonts w:hint="eastAsia"/>
        </w:rPr>
        <w:t>稳定不变。我们随后估计，由于财政刺激而产生的额外预算内支出是</w:t>
      </w:r>
      <w:r>
        <w:rPr>
          <w:rFonts w:hint="eastAsia"/>
        </w:rPr>
        <w:t>2009</w:t>
      </w:r>
      <w:r>
        <w:rPr>
          <w:rFonts w:hint="eastAsia"/>
        </w:rPr>
        <w:t>年和</w:t>
      </w:r>
      <w:r>
        <w:rPr>
          <w:rFonts w:hint="eastAsia"/>
        </w:rPr>
        <w:t>2010</w:t>
      </w:r>
      <w:r>
        <w:rPr>
          <w:rFonts w:hint="eastAsia"/>
        </w:rPr>
        <w:t>年预算内支出与“非刺激”情况下的差额。</w:t>
      </w:r>
    </w:p>
    <w:p w14:paraId="225017A7" w14:textId="77777777" w:rsidR="00AF5E01" w:rsidRDefault="00AF5E01" w:rsidP="00AF5E01">
      <w:pPr>
        <w:ind w:firstLine="480"/>
        <w:jc w:val="left"/>
      </w:pPr>
    </w:p>
    <w:p w14:paraId="75A8397B" w14:textId="7C4F42AF" w:rsidR="00AF5E01" w:rsidRDefault="00AF5E01" w:rsidP="00DD73E2">
      <w:pPr>
        <w:ind w:firstLine="480"/>
      </w:pPr>
      <w:r>
        <w:rPr>
          <w:rFonts w:hint="eastAsia"/>
        </w:rPr>
        <w:t>表</w:t>
      </w:r>
      <w:r>
        <w:rPr>
          <w:rFonts w:hint="eastAsia"/>
        </w:rPr>
        <w:t>1</w:t>
      </w:r>
      <w:r>
        <w:rPr>
          <w:rFonts w:hint="eastAsia"/>
        </w:rPr>
        <w:t>的第</w:t>
      </w:r>
      <w:r>
        <w:rPr>
          <w:rFonts w:hint="eastAsia"/>
        </w:rPr>
        <w:t>2</w:t>
      </w:r>
      <w:r>
        <w:rPr>
          <w:rFonts w:hint="eastAsia"/>
        </w:rPr>
        <w:t>、</w:t>
      </w:r>
      <w:r>
        <w:rPr>
          <w:rFonts w:hint="eastAsia"/>
        </w:rPr>
        <w:t>3</w:t>
      </w:r>
      <w:r>
        <w:rPr>
          <w:rFonts w:hint="eastAsia"/>
        </w:rPr>
        <w:t>列是反事实</w:t>
      </w:r>
      <w:r w:rsidR="00467643">
        <w:rPr>
          <w:rFonts w:hint="eastAsia"/>
        </w:rPr>
        <w:t>的</w:t>
      </w:r>
      <w:r>
        <w:rPr>
          <w:rFonts w:hint="eastAsia"/>
        </w:rPr>
        <w:t>情况下，刺激计划带来的预算内公共开支。第二列是政府（中央和地方）的估计支出总额，第三列为由于刺激政策而产生的地方政府支出。比较第二和第</w:t>
      </w:r>
      <w:r w:rsidR="00467643">
        <w:rPr>
          <w:rFonts w:hint="eastAsia"/>
        </w:rPr>
        <w:t>三列可以发现，由于刺激政策而产生的额外支出主要是地方政府支出</w:t>
      </w:r>
      <w:r w:rsidR="002B1192">
        <w:t>，</w:t>
      </w:r>
      <w:r>
        <w:rPr>
          <w:rFonts w:hint="eastAsia"/>
        </w:rPr>
        <w:t>中央政府的额外支出微乎其微。另外，因为刺激政策而产生的预算内支出略高于</w:t>
      </w:r>
      <w:r>
        <w:rPr>
          <w:rFonts w:hint="eastAsia"/>
        </w:rPr>
        <w:t>1</w:t>
      </w:r>
      <w:r>
        <w:rPr>
          <w:rFonts w:hint="eastAsia"/>
        </w:rPr>
        <w:t>万亿人民币，比预计的刺激计划少</w:t>
      </w:r>
      <w:r>
        <w:rPr>
          <w:rFonts w:hint="eastAsia"/>
        </w:rPr>
        <w:t>3</w:t>
      </w:r>
      <w:r>
        <w:rPr>
          <w:rFonts w:hint="eastAsia"/>
        </w:rPr>
        <w:t>万亿。计划支出和预算内支出的差额在“铁路、公路、机场、水利和城市电网”（</w:t>
      </w:r>
      <w:r>
        <w:rPr>
          <w:rFonts w:hint="eastAsia"/>
        </w:rPr>
        <w:t>1.5</w:t>
      </w:r>
      <w:r>
        <w:rPr>
          <w:rFonts w:hint="eastAsia"/>
        </w:rPr>
        <w:t>万亿和</w:t>
      </w:r>
      <w:r>
        <w:rPr>
          <w:rFonts w:hint="eastAsia"/>
        </w:rPr>
        <w:t>0.27</w:t>
      </w:r>
      <w:r>
        <w:rPr>
          <w:rFonts w:hint="eastAsia"/>
        </w:rPr>
        <w:t>万亿）以及“灾后重建”（汶川地震）领域最大。</w:t>
      </w:r>
    </w:p>
    <w:p w14:paraId="51B21F64" w14:textId="77777777" w:rsidR="00AF5E01" w:rsidRDefault="00AF5E01" w:rsidP="00AF5E01">
      <w:pPr>
        <w:ind w:firstLine="480"/>
        <w:jc w:val="left"/>
      </w:pPr>
    </w:p>
    <w:p w14:paraId="396B14F9" w14:textId="34D4033D" w:rsidR="00AF5E01" w:rsidRDefault="00AF5E01" w:rsidP="00DD73E2">
      <w:pPr>
        <w:ind w:firstLine="480"/>
      </w:pPr>
      <w:r>
        <w:rPr>
          <w:rFonts w:hint="eastAsia"/>
        </w:rPr>
        <w:t>看待计划支出和实际“预算内”支出差异的</w:t>
      </w:r>
      <w:r w:rsidR="00C110FD">
        <w:rPr>
          <w:rFonts w:hint="eastAsia"/>
        </w:rPr>
        <w:t>另一个</w:t>
      </w:r>
      <w:r>
        <w:rPr>
          <w:rFonts w:hint="eastAsia"/>
        </w:rPr>
        <w:t>角度是预算赤字。图</w:t>
      </w:r>
      <w:r>
        <w:rPr>
          <w:rFonts w:hint="eastAsia"/>
        </w:rPr>
        <w:t>1</w:t>
      </w:r>
      <w:r>
        <w:rPr>
          <w:rFonts w:hint="eastAsia"/>
        </w:rPr>
        <w:t>显示，总预算赤字（地方和中央政府）从</w:t>
      </w:r>
      <w:r>
        <w:rPr>
          <w:rFonts w:hint="eastAsia"/>
        </w:rPr>
        <w:t>2000-2008</w:t>
      </w:r>
      <w:r>
        <w:rPr>
          <w:rFonts w:hint="eastAsia"/>
        </w:rPr>
        <w:t>年</w:t>
      </w:r>
      <w:r w:rsidR="00A15F7F">
        <w:rPr>
          <w:rFonts w:hint="eastAsia"/>
        </w:rPr>
        <w:t>占</w:t>
      </w:r>
      <w:r>
        <w:rPr>
          <w:rFonts w:hint="eastAsia"/>
        </w:rPr>
        <w:t>GDP</w:t>
      </w:r>
      <w:r>
        <w:rPr>
          <w:rFonts w:hint="eastAsia"/>
        </w:rPr>
        <w:t>的</w:t>
      </w:r>
      <w:r>
        <w:rPr>
          <w:rFonts w:hint="eastAsia"/>
        </w:rPr>
        <w:t>1.4%</w:t>
      </w:r>
      <w:r>
        <w:rPr>
          <w:rFonts w:hint="eastAsia"/>
        </w:rPr>
        <w:t>增加至</w:t>
      </w:r>
      <w:r>
        <w:rPr>
          <w:rFonts w:hint="eastAsia"/>
        </w:rPr>
        <w:t>2009-2010</w:t>
      </w:r>
      <w:r>
        <w:rPr>
          <w:rFonts w:hint="eastAsia"/>
        </w:rPr>
        <w:t>年的</w:t>
      </w:r>
      <w:r>
        <w:rPr>
          <w:rFonts w:hint="eastAsia"/>
        </w:rPr>
        <w:t>2%</w:t>
      </w:r>
      <w:r>
        <w:rPr>
          <w:rFonts w:hint="eastAsia"/>
        </w:rPr>
        <w:t>。如果假设在不实施刺激计划的情况下</w:t>
      </w:r>
      <w:r w:rsidR="00A15F7F">
        <w:rPr>
          <w:rFonts w:hint="eastAsia"/>
        </w:rPr>
        <w:t>，</w:t>
      </w:r>
      <w:r>
        <w:rPr>
          <w:rFonts w:hint="eastAsia"/>
        </w:rPr>
        <w:t>预算赤字是</w:t>
      </w:r>
      <w:r>
        <w:rPr>
          <w:rFonts w:hint="eastAsia"/>
        </w:rPr>
        <w:t>GDP</w:t>
      </w:r>
      <w:r>
        <w:rPr>
          <w:rFonts w:hint="eastAsia"/>
        </w:rPr>
        <w:t>的</w:t>
      </w:r>
      <w:r>
        <w:rPr>
          <w:rFonts w:hint="eastAsia"/>
        </w:rPr>
        <w:t>1.4%</w:t>
      </w:r>
      <w:r>
        <w:rPr>
          <w:rFonts w:hint="eastAsia"/>
        </w:rPr>
        <w:t>，由于刺激计划而产生的预算内支出使得</w:t>
      </w:r>
      <w:r>
        <w:rPr>
          <w:rFonts w:hint="eastAsia"/>
        </w:rPr>
        <w:t>2009</w:t>
      </w:r>
      <w:r>
        <w:rPr>
          <w:rFonts w:hint="eastAsia"/>
        </w:rPr>
        <w:t>和</w:t>
      </w:r>
      <w:r>
        <w:rPr>
          <w:rFonts w:hint="eastAsia"/>
        </w:rPr>
        <w:t>2010</w:t>
      </w:r>
      <w:r>
        <w:rPr>
          <w:rFonts w:hint="eastAsia"/>
        </w:rPr>
        <w:t>年赤字增加</w:t>
      </w:r>
      <w:r>
        <w:rPr>
          <w:rFonts w:hint="eastAsia"/>
        </w:rPr>
        <w:t>0.6%</w:t>
      </w:r>
      <w:r>
        <w:rPr>
          <w:rFonts w:hint="eastAsia"/>
        </w:rPr>
        <w:t>。</w:t>
      </w:r>
      <w:r w:rsidR="00A15F7F">
        <w:rPr>
          <w:rFonts w:hint="eastAsia"/>
        </w:rPr>
        <w:t>我们</w:t>
      </w:r>
      <w:r>
        <w:rPr>
          <w:rFonts w:hint="eastAsia"/>
        </w:rPr>
        <w:t>再重复一遍，计划的刺激支出约占</w:t>
      </w:r>
      <w:r>
        <w:rPr>
          <w:rFonts w:hint="eastAsia"/>
        </w:rPr>
        <w:t>2009</w:t>
      </w:r>
      <w:r>
        <w:rPr>
          <w:rFonts w:hint="eastAsia"/>
        </w:rPr>
        <w:t>和</w:t>
      </w:r>
      <w:r>
        <w:rPr>
          <w:rFonts w:hint="eastAsia"/>
        </w:rPr>
        <w:t>2010</w:t>
      </w:r>
      <w:r>
        <w:rPr>
          <w:rFonts w:hint="eastAsia"/>
        </w:rPr>
        <w:t>年</w:t>
      </w:r>
      <w:r>
        <w:rPr>
          <w:rFonts w:hint="eastAsia"/>
        </w:rPr>
        <w:t>GDP</w:t>
      </w:r>
      <w:r>
        <w:rPr>
          <w:rFonts w:hint="eastAsia"/>
        </w:rPr>
        <w:t>的</w:t>
      </w:r>
      <w:r>
        <w:rPr>
          <w:rFonts w:hint="eastAsia"/>
        </w:rPr>
        <w:t>6%</w:t>
      </w:r>
      <w:r>
        <w:rPr>
          <w:rFonts w:hint="eastAsia"/>
        </w:rPr>
        <w:t>。</w:t>
      </w:r>
    </w:p>
    <w:p w14:paraId="5C105F89" w14:textId="77777777" w:rsidR="00AF5E01" w:rsidRDefault="00AF5E01" w:rsidP="00AF5E01">
      <w:pPr>
        <w:ind w:firstLine="480"/>
        <w:jc w:val="left"/>
      </w:pPr>
    </w:p>
    <w:p w14:paraId="7B2DE4C1" w14:textId="07BE32CE" w:rsidR="00AF5E01" w:rsidRDefault="00AF5E01" w:rsidP="00DD73E2">
      <w:pPr>
        <w:ind w:firstLine="480"/>
      </w:pPr>
      <w:r>
        <w:rPr>
          <w:rFonts w:hint="eastAsia"/>
        </w:rPr>
        <w:t>尽管这可能表明财政刺激计划并未得到完全落实，国家统计的总投资数额却指向相反的情形。之所以要看总投资，因为表</w:t>
      </w:r>
      <w:r>
        <w:rPr>
          <w:rFonts w:hint="eastAsia"/>
        </w:rPr>
        <w:t>1</w:t>
      </w:r>
      <w:r>
        <w:rPr>
          <w:rFonts w:hint="eastAsia"/>
        </w:rPr>
        <w:t>中的预计支出的</w:t>
      </w:r>
      <w:r>
        <w:rPr>
          <w:rFonts w:hint="eastAsia"/>
        </w:rPr>
        <w:t>72%</w:t>
      </w:r>
      <w:r>
        <w:rPr>
          <w:rFonts w:hint="eastAsia"/>
        </w:rPr>
        <w:t>在国家统计中归为投资一类。</w:t>
      </w:r>
      <w:r>
        <w:rPr>
          <w:rStyle w:val="FootnoteReference"/>
        </w:rPr>
        <w:footnoteReference w:id="14"/>
      </w:r>
      <w:r>
        <w:rPr>
          <w:rFonts w:hint="eastAsia"/>
        </w:rPr>
        <w:t xml:space="preserve"> </w:t>
      </w:r>
      <w:r>
        <w:rPr>
          <w:rFonts w:hint="eastAsia"/>
        </w:rPr>
        <w:t>图</w:t>
      </w:r>
      <w:r>
        <w:rPr>
          <w:rFonts w:hint="eastAsia"/>
        </w:rPr>
        <w:t>1</w:t>
      </w:r>
      <w:r>
        <w:rPr>
          <w:rFonts w:hint="eastAsia"/>
        </w:rPr>
        <w:t>显示了总投资在</w:t>
      </w:r>
      <w:r>
        <w:rPr>
          <w:rFonts w:hint="eastAsia"/>
        </w:rPr>
        <w:t>GDP</w:t>
      </w:r>
      <w:r>
        <w:rPr>
          <w:rFonts w:hint="eastAsia"/>
        </w:rPr>
        <w:t>中的占比，</w:t>
      </w:r>
      <w:r>
        <w:rPr>
          <w:rFonts w:hint="eastAsia"/>
        </w:rPr>
        <w:t>2009</w:t>
      </w:r>
      <w:r>
        <w:rPr>
          <w:rFonts w:hint="eastAsia"/>
        </w:rPr>
        <w:t>年和</w:t>
      </w:r>
      <w:r>
        <w:rPr>
          <w:rFonts w:hint="eastAsia"/>
        </w:rPr>
        <w:t>2010</w:t>
      </w:r>
      <w:r>
        <w:rPr>
          <w:rFonts w:hint="eastAsia"/>
        </w:rPr>
        <w:t>年总投资率增加了约</w:t>
      </w:r>
      <w:r>
        <w:rPr>
          <w:rFonts w:hint="eastAsia"/>
        </w:rPr>
        <w:t>5</w:t>
      </w:r>
      <w:r>
        <w:rPr>
          <w:rFonts w:hint="eastAsia"/>
        </w:rPr>
        <w:t>个百分点</w:t>
      </w:r>
      <w:r w:rsidR="00AC21F8">
        <w:rPr>
          <w:rFonts w:hint="eastAsia"/>
        </w:rPr>
        <w:t>，</w:t>
      </w:r>
      <w:r>
        <w:rPr>
          <w:rFonts w:hint="eastAsia"/>
        </w:rPr>
        <w:t>约为</w:t>
      </w:r>
      <w:r>
        <w:rPr>
          <w:rFonts w:hint="eastAsia"/>
        </w:rPr>
        <w:t>4</w:t>
      </w:r>
      <w:r>
        <w:rPr>
          <w:rFonts w:hint="eastAsia"/>
        </w:rPr>
        <w:t>万亿的</w:t>
      </w:r>
      <w:r>
        <w:rPr>
          <w:rFonts w:hint="eastAsia"/>
        </w:rPr>
        <w:t>80%</w:t>
      </w:r>
      <w:r>
        <w:rPr>
          <w:rFonts w:hint="eastAsia"/>
        </w:rPr>
        <w:t>。当然，这也不是确凿的结论，因为在不实施刺激计划的情况下，</w:t>
      </w:r>
      <w:r w:rsidR="00FF2AF6">
        <w:rPr>
          <w:rFonts w:hint="eastAsia"/>
        </w:rPr>
        <w:t>不确定</w:t>
      </w:r>
      <w:r>
        <w:rPr>
          <w:rFonts w:hint="eastAsia"/>
        </w:rPr>
        <w:t>投资率会是多少。</w:t>
      </w:r>
    </w:p>
    <w:p w14:paraId="2AADC616" w14:textId="77777777" w:rsidR="00AF5E01" w:rsidRDefault="00AF5E01" w:rsidP="00AF5E01">
      <w:pPr>
        <w:ind w:firstLine="480"/>
        <w:jc w:val="left"/>
      </w:pPr>
    </w:p>
    <w:p w14:paraId="67950B23" w14:textId="0DAD7A2A" w:rsidR="00AF5E01" w:rsidRDefault="00AF5E01" w:rsidP="00DD73E2">
      <w:pPr>
        <w:ind w:firstLine="480"/>
      </w:pPr>
      <w:r>
        <w:rPr>
          <w:rFonts w:hint="eastAsia"/>
        </w:rPr>
        <w:t>图</w:t>
      </w:r>
      <w:r>
        <w:rPr>
          <w:rFonts w:hint="eastAsia"/>
        </w:rPr>
        <w:t>4</w:t>
      </w:r>
      <w:r>
        <w:rPr>
          <w:rFonts w:hint="eastAsia"/>
        </w:rPr>
        <w:t>计算了基础设施、非民用建筑、住房和其他（主要是机械和设备）在</w:t>
      </w:r>
      <w:r>
        <w:rPr>
          <w:rFonts w:hint="eastAsia"/>
        </w:rPr>
        <w:t>GDP</w:t>
      </w:r>
      <w:r>
        <w:rPr>
          <w:rFonts w:hint="eastAsia"/>
        </w:rPr>
        <w:t>中的比例，该表给出了另一个例证。</w:t>
      </w:r>
      <w:r>
        <w:rPr>
          <w:rStyle w:val="FootnoteReference"/>
        </w:rPr>
        <w:footnoteReference w:id="15"/>
      </w:r>
      <w:r>
        <w:rPr>
          <w:rFonts w:hint="eastAsia"/>
        </w:rPr>
        <w:t xml:space="preserve"> </w:t>
      </w:r>
      <w:r>
        <w:rPr>
          <w:rFonts w:hint="eastAsia"/>
        </w:rPr>
        <w:t>“非民用建筑”投资率包括公共基础设施投资和非民用建筑的私人投资。（中国</w:t>
      </w:r>
      <w:r w:rsidR="00AC21F8">
        <w:rPr>
          <w:rFonts w:hint="eastAsia"/>
        </w:rPr>
        <w:t>的</w:t>
      </w:r>
      <w:r>
        <w:rPr>
          <w:rFonts w:hint="eastAsia"/>
        </w:rPr>
        <w:t>国家统计</w:t>
      </w:r>
      <w:r w:rsidR="00AC21F8">
        <w:rPr>
          <w:rFonts w:hint="eastAsia"/>
        </w:rPr>
        <w:t>结果</w:t>
      </w:r>
      <w:r>
        <w:rPr>
          <w:rFonts w:hint="eastAsia"/>
        </w:rPr>
        <w:t>不单独提供公共基础设施投资和私营</w:t>
      </w:r>
      <w:r w:rsidR="00AC21F8">
        <w:rPr>
          <w:rFonts w:hint="eastAsia"/>
        </w:rPr>
        <w:t>部门</w:t>
      </w:r>
      <w:r>
        <w:rPr>
          <w:rFonts w:hint="eastAsia"/>
        </w:rPr>
        <w:t>非民用建筑支出数据。）图</w:t>
      </w:r>
      <w:r>
        <w:rPr>
          <w:rFonts w:hint="eastAsia"/>
        </w:rPr>
        <w:t>4</w:t>
      </w:r>
      <w:r>
        <w:rPr>
          <w:rFonts w:hint="eastAsia"/>
        </w:rPr>
        <w:t>显示“非民用建筑”投资率从</w:t>
      </w:r>
      <w:r>
        <w:rPr>
          <w:rFonts w:hint="eastAsia"/>
        </w:rPr>
        <w:t>2008</w:t>
      </w:r>
      <w:r>
        <w:rPr>
          <w:rFonts w:hint="eastAsia"/>
        </w:rPr>
        <w:t>年</w:t>
      </w:r>
      <w:r>
        <w:rPr>
          <w:rFonts w:hint="eastAsia"/>
        </w:rPr>
        <w:t>GDP</w:t>
      </w:r>
      <w:r>
        <w:rPr>
          <w:rFonts w:hint="eastAsia"/>
        </w:rPr>
        <w:t>的</w:t>
      </w:r>
      <w:r>
        <w:rPr>
          <w:rFonts w:hint="eastAsia"/>
        </w:rPr>
        <w:t>16%</w:t>
      </w:r>
      <w:r>
        <w:rPr>
          <w:rFonts w:hint="eastAsia"/>
        </w:rPr>
        <w:t>增长到</w:t>
      </w:r>
      <w:r>
        <w:rPr>
          <w:rFonts w:hint="eastAsia"/>
        </w:rPr>
        <w:t>2010</w:t>
      </w:r>
      <w:r>
        <w:rPr>
          <w:rFonts w:hint="eastAsia"/>
        </w:rPr>
        <w:t>年</w:t>
      </w:r>
      <w:r>
        <w:rPr>
          <w:rFonts w:hint="eastAsia"/>
        </w:rPr>
        <w:t>GDP</w:t>
      </w:r>
      <w:r>
        <w:rPr>
          <w:rFonts w:hint="eastAsia"/>
        </w:rPr>
        <w:t>的</w:t>
      </w:r>
      <w:r>
        <w:rPr>
          <w:rFonts w:hint="eastAsia"/>
        </w:rPr>
        <w:t>20%</w:t>
      </w:r>
      <w:r>
        <w:rPr>
          <w:rFonts w:hint="eastAsia"/>
        </w:rPr>
        <w:t>。</w:t>
      </w:r>
      <w:r>
        <w:rPr>
          <w:rFonts w:hint="eastAsia"/>
        </w:rPr>
        <w:t>2009</w:t>
      </w:r>
      <w:r>
        <w:rPr>
          <w:rFonts w:hint="eastAsia"/>
        </w:rPr>
        <w:t>和</w:t>
      </w:r>
      <w:r>
        <w:rPr>
          <w:rFonts w:hint="eastAsia"/>
        </w:rPr>
        <w:t>2010</w:t>
      </w:r>
      <w:r>
        <w:rPr>
          <w:rFonts w:hint="eastAsia"/>
        </w:rPr>
        <w:t>年，其他类（主要包括机械和设备）投资率没有变化，住房投资率小幅上扬。刺激计划要求</w:t>
      </w:r>
      <w:r>
        <w:rPr>
          <w:rFonts w:hint="eastAsia"/>
        </w:rPr>
        <w:t>2009</w:t>
      </w:r>
      <w:r>
        <w:rPr>
          <w:rFonts w:hint="eastAsia"/>
        </w:rPr>
        <w:t>和</w:t>
      </w:r>
      <w:r>
        <w:rPr>
          <w:rFonts w:hint="eastAsia"/>
        </w:rPr>
        <w:t>2010</w:t>
      </w:r>
      <w:r>
        <w:rPr>
          <w:rFonts w:hint="eastAsia"/>
        </w:rPr>
        <w:t>年的基础设施支出占</w:t>
      </w:r>
      <w:r>
        <w:rPr>
          <w:rFonts w:hint="eastAsia"/>
        </w:rPr>
        <w:t>GDP8%</w:t>
      </w:r>
      <w:r w:rsidR="00E34D39">
        <w:rPr>
          <w:rFonts w:hint="eastAsia"/>
        </w:rPr>
        <w:t>（</w:t>
      </w:r>
      <w:r w:rsidR="00E34D39">
        <w:rPr>
          <w:rFonts w:hint="eastAsia"/>
        </w:rPr>
        <w:t>4</w:t>
      </w:r>
      <w:r w:rsidR="00E34D39">
        <w:rPr>
          <w:rFonts w:hint="eastAsia"/>
        </w:rPr>
        <w:t>万亿的</w:t>
      </w:r>
      <w:r w:rsidR="00E34D39">
        <w:rPr>
          <w:rFonts w:hint="eastAsia"/>
        </w:rPr>
        <w:t>72%</w:t>
      </w:r>
      <w:r w:rsidR="00E34D39">
        <w:rPr>
          <w:rFonts w:hint="eastAsia"/>
        </w:rPr>
        <w:t>）</w:t>
      </w:r>
      <w:r>
        <w:rPr>
          <w:rFonts w:hint="eastAsia"/>
        </w:rPr>
        <w:t>。假设</w:t>
      </w:r>
      <w:r>
        <w:rPr>
          <w:rFonts w:hint="eastAsia"/>
        </w:rPr>
        <w:t>2009</w:t>
      </w:r>
      <w:r>
        <w:rPr>
          <w:rFonts w:hint="eastAsia"/>
        </w:rPr>
        <w:t>和</w:t>
      </w:r>
      <w:r>
        <w:rPr>
          <w:rFonts w:hint="eastAsia"/>
        </w:rPr>
        <w:t>2010</w:t>
      </w:r>
      <w:r>
        <w:rPr>
          <w:rFonts w:hint="eastAsia"/>
        </w:rPr>
        <w:t>年的“非民用建筑”投资率增长仅仅由基础设施投资拉动，这意味着刺激计划中四分之三的基础设施规划于</w:t>
      </w:r>
      <w:r>
        <w:rPr>
          <w:rFonts w:hint="eastAsia"/>
        </w:rPr>
        <w:t>2010</w:t>
      </w:r>
      <w:r>
        <w:rPr>
          <w:rFonts w:hint="eastAsia"/>
        </w:rPr>
        <w:t>年完成。</w:t>
      </w:r>
    </w:p>
    <w:p w14:paraId="5BD9330D" w14:textId="77777777" w:rsidR="00AF5E01" w:rsidRDefault="00AF5E01" w:rsidP="00AF5E01">
      <w:pPr>
        <w:ind w:firstLine="480"/>
        <w:jc w:val="left"/>
      </w:pPr>
    </w:p>
    <w:p w14:paraId="368864CC" w14:textId="76D0124D" w:rsidR="00AF5E01" w:rsidRDefault="00AF5E01" w:rsidP="00DD73E2">
      <w:pPr>
        <w:ind w:firstLine="480"/>
      </w:pPr>
      <w:r>
        <w:rPr>
          <w:rFonts w:hint="eastAsia"/>
        </w:rPr>
        <w:t>总之，我们不知道刺激计划是否全部落实。</w:t>
      </w:r>
      <w:r w:rsidR="00B13315">
        <w:t>但是</w:t>
      </w:r>
      <w:r>
        <w:rPr>
          <w:rFonts w:hint="eastAsia"/>
        </w:rPr>
        <w:t>2009</w:t>
      </w:r>
      <w:r>
        <w:rPr>
          <w:rFonts w:hint="eastAsia"/>
        </w:rPr>
        <w:t>和</w:t>
      </w:r>
      <w:r>
        <w:rPr>
          <w:rFonts w:hint="eastAsia"/>
        </w:rPr>
        <w:t>2010</w:t>
      </w:r>
      <w:r>
        <w:rPr>
          <w:rFonts w:hint="eastAsia"/>
        </w:rPr>
        <w:t>年总投资率在</w:t>
      </w:r>
      <w:r>
        <w:rPr>
          <w:rFonts w:hint="eastAsia"/>
        </w:rPr>
        <w:t>GDP</w:t>
      </w:r>
      <w:r>
        <w:rPr>
          <w:rFonts w:hint="eastAsia"/>
        </w:rPr>
        <w:t>中的</w:t>
      </w:r>
      <w:r w:rsidR="00E34D39">
        <w:rPr>
          <w:rFonts w:hint="eastAsia"/>
        </w:rPr>
        <w:t>比例</w:t>
      </w:r>
      <w:r>
        <w:rPr>
          <w:rFonts w:hint="eastAsia"/>
        </w:rPr>
        <w:t>增加</w:t>
      </w:r>
      <w:r w:rsidR="00B13315">
        <w:t>了</w:t>
      </w:r>
      <w:r>
        <w:rPr>
          <w:rFonts w:hint="eastAsia"/>
        </w:rPr>
        <w:t>5</w:t>
      </w:r>
      <w:r w:rsidR="00E34D39">
        <w:rPr>
          <w:rFonts w:hint="eastAsia"/>
        </w:rPr>
        <w:t>个百分点，以及同期“非民用建筑”投资率的增加，都表明刺激计划基本</w:t>
      </w:r>
      <w:r>
        <w:rPr>
          <w:rFonts w:hint="eastAsia"/>
        </w:rPr>
        <w:t>得到落实。即便如此，只有四分之一的刺激计划支出出现在了政府的资产负债表上，四分之三的支出由地方政府</w:t>
      </w:r>
      <w:r w:rsidR="00E34D39">
        <w:rPr>
          <w:rFonts w:hint="eastAsia"/>
        </w:rPr>
        <w:t>资产负债</w:t>
      </w:r>
      <w:r>
        <w:rPr>
          <w:rFonts w:hint="eastAsia"/>
        </w:rPr>
        <w:t>表</w:t>
      </w:r>
      <w:r w:rsidR="00E34D39">
        <w:rPr>
          <w:rFonts w:hint="eastAsia"/>
        </w:rPr>
        <w:t>以</w:t>
      </w:r>
      <w:r>
        <w:rPr>
          <w:rFonts w:hint="eastAsia"/>
        </w:rPr>
        <w:t>外的实体完成。这些表外实体是什么，其重要性有多大，接下来将进行探讨。</w:t>
      </w:r>
    </w:p>
    <w:p w14:paraId="298FAF3E" w14:textId="77777777" w:rsidR="00AF5E01" w:rsidRDefault="00AF5E01" w:rsidP="00AF5E01">
      <w:pPr>
        <w:ind w:firstLine="480"/>
        <w:jc w:val="left"/>
      </w:pPr>
    </w:p>
    <w:p w14:paraId="08429BCB" w14:textId="77777777" w:rsidR="00AF5E01" w:rsidRDefault="00AF5E01" w:rsidP="00AF5E01">
      <w:pPr>
        <w:jc w:val="left"/>
        <w:rPr>
          <w:b/>
        </w:rPr>
      </w:pPr>
      <w:r w:rsidRPr="00AF5E01">
        <w:rPr>
          <w:rFonts w:hint="eastAsia"/>
          <w:b/>
        </w:rPr>
        <w:t xml:space="preserve">4. </w:t>
      </w:r>
      <w:r w:rsidRPr="00AF5E01">
        <w:rPr>
          <w:rFonts w:hint="eastAsia"/>
          <w:b/>
        </w:rPr>
        <w:t>放开金融管制</w:t>
      </w:r>
    </w:p>
    <w:p w14:paraId="7E5F6C0C" w14:textId="77777777" w:rsidR="00AF5E01" w:rsidRDefault="00AF5E01" w:rsidP="00AF5E01">
      <w:pPr>
        <w:jc w:val="left"/>
        <w:rPr>
          <w:b/>
        </w:rPr>
      </w:pPr>
    </w:p>
    <w:p w14:paraId="2DC0F621" w14:textId="57855A57" w:rsidR="00AF5E01" w:rsidRDefault="00AF5E01" w:rsidP="00DD73E2">
      <w:pPr>
        <w:ind w:firstLine="480"/>
      </w:pPr>
      <w:r>
        <w:rPr>
          <w:rFonts w:hint="eastAsia"/>
        </w:rPr>
        <w:t>如前文显示，</w:t>
      </w:r>
      <w:r>
        <w:rPr>
          <w:rFonts w:hint="eastAsia"/>
        </w:rPr>
        <w:t>2009</w:t>
      </w:r>
      <w:r>
        <w:rPr>
          <w:rFonts w:hint="eastAsia"/>
        </w:rPr>
        <w:t>和</w:t>
      </w:r>
      <w:r>
        <w:rPr>
          <w:rFonts w:hint="eastAsia"/>
        </w:rPr>
        <w:t>2010</w:t>
      </w:r>
      <w:r>
        <w:rPr>
          <w:rFonts w:hint="eastAsia"/>
        </w:rPr>
        <w:t>年，</w:t>
      </w:r>
      <w:r>
        <w:rPr>
          <w:rFonts w:hint="eastAsia"/>
        </w:rPr>
        <w:t>4</w:t>
      </w:r>
      <w:r>
        <w:rPr>
          <w:rFonts w:hint="eastAsia"/>
        </w:rPr>
        <w:t>万亿的刺激计划只在公共部门资产负债表上出现</w:t>
      </w:r>
      <w:r>
        <w:rPr>
          <w:rFonts w:hint="eastAsia"/>
        </w:rPr>
        <w:t>1</w:t>
      </w:r>
      <w:r>
        <w:rPr>
          <w:rFonts w:hint="eastAsia"/>
        </w:rPr>
        <w:t>万亿的支出。然而，国家统计表明，支出远远超过</w:t>
      </w:r>
      <w:r>
        <w:rPr>
          <w:rFonts w:hint="eastAsia"/>
        </w:rPr>
        <w:t>1</w:t>
      </w:r>
      <w:r>
        <w:rPr>
          <w:rFonts w:hint="eastAsia"/>
        </w:rPr>
        <w:t>万亿</w:t>
      </w:r>
      <w:r w:rsidR="001B27C7">
        <w:rPr>
          <w:rFonts w:hint="eastAsia"/>
        </w:rPr>
        <w:t xml:space="preserve"> </w:t>
      </w:r>
      <w:r>
        <w:rPr>
          <w:rFonts w:hint="eastAsia"/>
        </w:rPr>
        <w:t>。因为地方政府资产负债表上只出现了四分之一的支出，其余四分之三必须由表外实体完成。本节将分析哪些制度变化推动了表外机构的发展。另外</w:t>
      </w:r>
      <w:r w:rsidR="001B27C7">
        <w:rPr>
          <w:rFonts w:hint="eastAsia"/>
        </w:rPr>
        <w:t>，我们还将探讨显示表外支出定</w:t>
      </w:r>
      <w:r>
        <w:rPr>
          <w:rFonts w:hint="eastAsia"/>
        </w:rPr>
        <w:t>量意义的有限数据。</w:t>
      </w:r>
    </w:p>
    <w:p w14:paraId="5EAF2DDF" w14:textId="77777777" w:rsidR="00AF5E01" w:rsidRDefault="00AF5E01" w:rsidP="00DD73E2">
      <w:pPr>
        <w:ind w:firstLine="480"/>
      </w:pPr>
    </w:p>
    <w:p w14:paraId="017FB4B5" w14:textId="5F1EFB70" w:rsidR="00AF5E01" w:rsidRDefault="001B27C7" w:rsidP="00DD73E2">
      <w:pPr>
        <w:ind w:firstLine="480"/>
      </w:pPr>
      <w:r>
        <w:rPr>
          <w:rFonts w:hint="eastAsia"/>
        </w:rPr>
        <w:t>正</w:t>
      </w:r>
      <w:r w:rsidR="00AF5E01">
        <w:rPr>
          <w:rFonts w:hint="eastAsia"/>
        </w:rPr>
        <w:t>如前文所说，地方政府禁止预算赤字。然而，</w:t>
      </w:r>
      <w:r w:rsidR="00AF5E01">
        <w:rPr>
          <w:rFonts w:hint="eastAsia"/>
        </w:rPr>
        <w:t>2008</w:t>
      </w:r>
      <w:r w:rsidR="00AF5E01">
        <w:rPr>
          <w:rFonts w:hint="eastAsia"/>
        </w:rPr>
        <w:t>年</w:t>
      </w:r>
      <w:r w:rsidR="00AF5E01">
        <w:rPr>
          <w:rFonts w:hint="eastAsia"/>
        </w:rPr>
        <w:t>11</w:t>
      </w:r>
      <w:r w:rsidR="00AF5E01">
        <w:rPr>
          <w:rFonts w:hint="eastAsia"/>
        </w:rPr>
        <w:t>月的决定是地方政府将负责</w:t>
      </w:r>
      <w:r>
        <w:rPr>
          <w:rFonts w:hint="eastAsia"/>
        </w:rPr>
        <w:t>实施刺激计划</w:t>
      </w:r>
      <w:r w:rsidR="00AF5E01">
        <w:rPr>
          <w:rFonts w:hint="eastAsia"/>
        </w:rPr>
        <w:t>。然而究竟该如何实施，因为</w:t>
      </w:r>
      <w:r w:rsidR="00AF5E01">
        <w:rPr>
          <w:rFonts w:hint="eastAsia"/>
        </w:rPr>
        <w:t>1995</w:t>
      </w:r>
      <w:r>
        <w:rPr>
          <w:rFonts w:hint="eastAsia"/>
        </w:rPr>
        <w:t>年的预算法和许多其他法规认定政府借债违法。一种可能是中央政府代表地方政府借债</w:t>
      </w:r>
      <w:r w:rsidR="00AF5E01">
        <w:rPr>
          <w:rFonts w:hint="eastAsia"/>
        </w:rPr>
        <w:t>，然后将必要的资金转移给地方政府，但是这明显会增加中央政府债务。另外，中国政府的任何支出计划都必须由全国人大批准。然而，最后的决定是绕开</w:t>
      </w:r>
      <w:r w:rsidR="00AF5E01">
        <w:rPr>
          <w:rFonts w:hint="eastAsia"/>
        </w:rPr>
        <w:t>1995</w:t>
      </w:r>
      <w:r w:rsidR="00AF5E01">
        <w:rPr>
          <w:rFonts w:hint="eastAsia"/>
        </w:rPr>
        <w:t>年的预算法，允许地方政府使用表外公司，又称之为地方融资平台。这样</w:t>
      </w:r>
      <w:r>
        <w:rPr>
          <w:rFonts w:hint="eastAsia"/>
        </w:rPr>
        <w:t>一来</w:t>
      </w:r>
      <w:r w:rsidR="00AF5E01">
        <w:rPr>
          <w:rFonts w:hint="eastAsia"/>
        </w:rPr>
        <w:t>，债务就不会出现在中央政府的资产负债表上，技术上也不违反</w:t>
      </w:r>
      <w:r w:rsidR="00AF5E01">
        <w:rPr>
          <w:rFonts w:hint="eastAsia"/>
        </w:rPr>
        <w:t>1995</w:t>
      </w:r>
      <w:r w:rsidR="00AF5E01">
        <w:rPr>
          <w:rFonts w:hint="eastAsia"/>
        </w:rPr>
        <w:t>年的预算法。</w:t>
      </w:r>
    </w:p>
    <w:p w14:paraId="1B443E6D" w14:textId="77777777" w:rsidR="00AF5E01" w:rsidRDefault="00AF5E01" w:rsidP="00DD73E2">
      <w:pPr>
        <w:ind w:firstLine="480"/>
      </w:pPr>
    </w:p>
    <w:p w14:paraId="241B97B1" w14:textId="77777777" w:rsidR="00AF5E01" w:rsidRDefault="00AF5E01" w:rsidP="00DD73E2">
      <w:pPr>
        <w:ind w:firstLine="480"/>
      </w:pPr>
      <w:r>
        <w:rPr>
          <w:rFonts w:hint="eastAsia"/>
        </w:rPr>
        <w:t>2009</w:t>
      </w:r>
      <w:r>
        <w:rPr>
          <w:rFonts w:hint="eastAsia"/>
        </w:rPr>
        <w:t>年</w:t>
      </w:r>
      <w:r>
        <w:rPr>
          <w:rFonts w:hint="eastAsia"/>
        </w:rPr>
        <w:t>3</w:t>
      </w:r>
      <w:r>
        <w:rPr>
          <w:rFonts w:hint="eastAsia"/>
        </w:rPr>
        <w:t>月，银监会公布这一决定（尽管在公布之前，已经非正式地放松了规定）。</w:t>
      </w:r>
    </w:p>
    <w:p w14:paraId="51973A34" w14:textId="77777777" w:rsidR="00AF5E01" w:rsidRDefault="00AF5E01" w:rsidP="00AF5E01">
      <w:pPr>
        <w:ind w:firstLine="480"/>
        <w:jc w:val="left"/>
      </w:pPr>
    </w:p>
    <w:p w14:paraId="31A0B75E" w14:textId="42A0EF59" w:rsidR="00AF5E01" w:rsidRDefault="00AF5E01" w:rsidP="00AF5E01">
      <w:pPr>
        <w:ind w:firstLine="480"/>
        <w:jc w:val="left"/>
      </w:pPr>
      <w:r w:rsidRPr="00AF5E01">
        <w:rPr>
          <w:rFonts w:hint="eastAsia"/>
          <w:i/>
        </w:rPr>
        <w:t>“鼓励地方政府吸引和激励银行和金融机构向中央政府设立的投资项目增加借贷。可以采取多种方式，包括增加利息支付的财政补贴，改善贷款奖励机制，</w:t>
      </w:r>
      <w:r w:rsidR="001B27C7">
        <w:rPr>
          <w:rFonts w:hint="eastAsia"/>
          <w:i/>
        </w:rPr>
        <w:t>和</w:t>
      </w:r>
      <w:r w:rsidRPr="00AF5E01">
        <w:rPr>
          <w:rFonts w:hint="eastAsia"/>
          <w:i/>
        </w:rPr>
        <w:t>依法建立政府投融资平台。”</w:t>
      </w:r>
    </w:p>
    <w:p w14:paraId="7DA76477" w14:textId="77777777" w:rsidR="00AF5E01" w:rsidRDefault="00AF5E01" w:rsidP="00AF5E01">
      <w:pPr>
        <w:ind w:firstLine="480"/>
        <w:jc w:val="left"/>
      </w:pPr>
    </w:p>
    <w:p w14:paraId="19C628D6" w14:textId="77777777" w:rsidR="00AF5E01" w:rsidRDefault="00AF5E01" w:rsidP="00AF5E01">
      <w:pPr>
        <w:ind w:firstLine="480"/>
        <w:jc w:val="right"/>
      </w:pPr>
      <w:r>
        <w:rPr>
          <w:rFonts w:hint="eastAsia"/>
        </w:rPr>
        <w:t>2009</w:t>
      </w:r>
      <w:r>
        <w:rPr>
          <w:rFonts w:hint="eastAsia"/>
        </w:rPr>
        <w:t>年</w:t>
      </w:r>
      <w:r>
        <w:rPr>
          <w:rFonts w:hint="eastAsia"/>
        </w:rPr>
        <w:t>3</w:t>
      </w:r>
      <w:r>
        <w:rPr>
          <w:rFonts w:hint="eastAsia"/>
        </w:rPr>
        <w:t>月</w:t>
      </w:r>
      <w:r>
        <w:rPr>
          <w:rFonts w:hint="eastAsia"/>
        </w:rPr>
        <w:t>18</w:t>
      </w:r>
      <w:r>
        <w:rPr>
          <w:rFonts w:hint="eastAsia"/>
        </w:rPr>
        <w:t>日银监会</w:t>
      </w:r>
      <w:r>
        <w:rPr>
          <w:rFonts w:hint="eastAsia"/>
        </w:rPr>
        <w:t>92</w:t>
      </w:r>
      <w:r>
        <w:rPr>
          <w:rFonts w:hint="eastAsia"/>
        </w:rPr>
        <w:t>号文</w:t>
      </w:r>
    </w:p>
    <w:p w14:paraId="62195A1B" w14:textId="77777777" w:rsidR="00AF5E01" w:rsidRDefault="00AF5E01" w:rsidP="00AF5E01">
      <w:pPr>
        <w:ind w:firstLine="480"/>
        <w:jc w:val="right"/>
      </w:pPr>
    </w:p>
    <w:p w14:paraId="3F24D654" w14:textId="77777777" w:rsidR="000426BD" w:rsidRDefault="00F96FB7" w:rsidP="001B27C7">
      <w:pPr>
        <w:ind w:firstLine="480"/>
      </w:pPr>
      <w:r>
        <w:rPr>
          <w:rFonts w:hint="eastAsia"/>
        </w:rPr>
        <w:t>另外一项由中央政府安排的监管支持来自财政部。尽管已经有了地方政府收入使用的规定，预算法也禁止地方政府借债，财政部却制定新规，允许地方政府利用各种资金来源，包括预算收入、土地收入和地方融资平台</w:t>
      </w:r>
      <w:r w:rsidR="000426BD">
        <w:rPr>
          <w:rFonts w:hint="eastAsia"/>
        </w:rPr>
        <w:t>的借款。</w:t>
      </w:r>
    </w:p>
    <w:p w14:paraId="2766E750" w14:textId="77777777" w:rsidR="000426BD" w:rsidRDefault="000426BD" w:rsidP="001B27C7">
      <w:pPr>
        <w:ind w:firstLine="480"/>
      </w:pPr>
    </w:p>
    <w:p w14:paraId="330B063F" w14:textId="279A00AD" w:rsidR="001B27C7" w:rsidRDefault="000426BD" w:rsidP="001B27C7">
      <w:pPr>
        <w:ind w:firstLine="480"/>
        <w:rPr>
          <w:i/>
        </w:rPr>
      </w:pPr>
      <w:r w:rsidRPr="00DA1217">
        <w:rPr>
          <w:rFonts w:hint="eastAsia"/>
          <w:i/>
        </w:rPr>
        <w:t>“允许地方政府利用所有资金来源</w:t>
      </w:r>
      <w:r w:rsidR="00DA1217" w:rsidRPr="00DA1217">
        <w:rPr>
          <w:rFonts w:hint="eastAsia"/>
          <w:i/>
        </w:rPr>
        <w:t>为投资项目提供融资，包括预算收入、土地收入和地方融资平台借款。</w:t>
      </w:r>
      <w:r w:rsidRPr="00DA1217">
        <w:rPr>
          <w:rFonts w:hint="eastAsia"/>
          <w:i/>
        </w:rPr>
        <w:t>”</w:t>
      </w:r>
      <w:r w:rsidRPr="00DA1217">
        <w:rPr>
          <w:rFonts w:hint="eastAsia"/>
          <w:i/>
        </w:rPr>
        <w:t xml:space="preserve"> </w:t>
      </w:r>
    </w:p>
    <w:p w14:paraId="5A18B201" w14:textId="77777777" w:rsidR="00DA1217" w:rsidRDefault="00DA1217" w:rsidP="001B27C7">
      <w:pPr>
        <w:ind w:firstLine="480"/>
        <w:rPr>
          <w:i/>
        </w:rPr>
      </w:pPr>
    </w:p>
    <w:p w14:paraId="0071C34F" w14:textId="4B52CEBE" w:rsidR="00DA1217" w:rsidRPr="00DA1217" w:rsidRDefault="00DA1217" w:rsidP="00DA1217">
      <w:pPr>
        <w:ind w:firstLine="480"/>
        <w:jc w:val="right"/>
      </w:pPr>
      <w:r w:rsidRPr="00DA1217">
        <w:rPr>
          <w:rFonts w:hint="eastAsia"/>
        </w:rPr>
        <w:t>财政部</w:t>
      </w:r>
      <w:r w:rsidR="009B260F">
        <w:rPr>
          <w:rFonts w:hint="eastAsia"/>
        </w:rPr>
        <w:t>经济</w:t>
      </w:r>
      <w:r w:rsidRPr="00DA1217">
        <w:rPr>
          <w:rFonts w:hint="eastAsia"/>
        </w:rPr>
        <w:t>建设司</w:t>
      </w:r>
      <w:r w:rsidRPr="00DA1217">
        <w:rPr>
          <w:rFonts w:hint="eastAsia"/>
        </w:rPr>
        <w:t>631</w:t>
      </w:r>
      <w:r w:rsidRPr="00DA1217">
        <w:rPr>
          <w:rFonts w:hint="eastAsia"/>
        </w:rPr>
        <w:t>号文件，</w:t>
      </w:r>
      <w:r w:rsidRPr="00DA1217">
        <w:rPr>
          <w:rFonts w:hint="eastAsia"/>
        </w:rPr>
        <w:t>2009</w:t>
      </w:r>
      <w:r w:rsidRPr="00DA1217">
        <w:rPr>
          <w:rFonts w:hint="eastAsia"/>
        </w:rPr>
        <w:t>年</w:t>
      </w:r>
      <w:r w:rsidRPr="00DA1217">
        <w:rPr>
          <w:rFonts w:hint="eastAsia"/>
        </w:rPr>
        <w:t>10</w:t>
      </w:r>
      <w:r w:rsidRPr="00DA1217">
        <w:rPr>
          <w:rFonts w:hint="eastAsia"/>
        </w:rPr>
        <w:t>月</w:t>
      </w:r>
      <w:r w:rsidRPr="00DA1217">
        <w:rPr>
          <w:rFonts w:hint="eastAsia"/>
        </w:rPr>
        <w:t>12</w:t>
      </w:r>
      <w:r w:rsidRPr="00DA1217">
        <w:rPr>
          <w:rFonts w:hint="eastAsia"/>
        </w:rPr>
        <w:t>日</w:t>
      </w:r>
    </w:p>
    <w:p w14:paraId="2AC48230" w14:textId="77777777" w:rsidR="00F96FB7" w:rsidRPr="00F96FB7" w:rsidRDefault="00F96FB7" w:rsidP="001B27C7">
      <w:pPr>
        <w:ind w:firstLine="480"/>
      </w:pPr>
    </w:p>
    <w:p w14:paraId="01A298C7" w14:textId="7972E766" w:rsidR="00AF5E01" w:rsidRDefault="00AF5E01" w:rsidP="00AF5E01">
      <w:r>
        <w:tab/>
      </w:r>
      <w:r w:rsidR="00DA1217">
        <w:rPr>
          <w:rFonts w:hint="eastAsia"/>
        </w:rPr>
        <w:t>值得强调的最后一个监管变化是</w:t>
      </w:r>
      <w:r>
        <w:rPr>
          <w:rFonts w:hint="eastAsia"/>
        </w:rPr>
        <w:t>鼓励地方政府向金融机构借贷，而这是预算法和</w:t>
      </w:r>
      <w:r>
        <w:rPr>
          <w:rFonts w:hint="eastAsia"/>
        </w:rPr>
        <w:t>2008</w:t>
      </w:r>
      <w:r>
        <w:rPr>
          <w:rFonts w:hint="eastAsia"/>
        </w:rPr>
        <w:t>年以前的许多法规都禁止的。尽管新规定明确说明，外部融资只能用于中央政府设立的投资项目，其漏洞却在于新规定不适用于地方融资平台。通过使用这些表外机构，地方政府可以在不违反预算法的情况下筹集资金。</w:t>
      </w:r>
    </w:p>
    <w:p w14:paraId="55CBAB09" w14:textId="77777777" w:rsidR="00AF5E01" w:rsidRDefault="00AF5E01" w:rsidP="00AF5E01"/>
    <w:p w14:paraId="016D6093" w14:textId="5758B972" w:rsidR="00AF5E01" w:rsidRDefault="00AF5E01" w:rsidP="00AF5E01">
      <w:r>
        <w:rPr>
          <w:rFonts w:hint="eastAsia"/>
        </w:rPr>
        <w:t xml:space="preserve">   </w:t>
      </w:r>
      <w:r w:rsidR="00DA1217">
        <w:rPr>
          <w:rFonts w:hint="eastAsia"/>
        </w:rPr>
        <w:t>可以通过</w:t>
      </w:r>
      <w:r>
        <w:rPr>
          <w:rFonts w:hint="eastAsia"/>
        </w:rPr>
        <w:t>两个公开信息渠道了解这些表外企业的活动。一、发债</w:t>
      </w:r>
      <w:r w:rsidR="00DA1217">
        <w:rPr>
          <w:rFonts w:hint="eastAsia"/>
        </w:rPr>
        <w:t>的</w:t>
      </w:r>
      <w:r>
        <w:rPr>
          <w:rFonts w:hint="eastAsia"/>
        </w:rPr>
        <w:t>地方融资平台必须提供年度财务报表。不发债的平台不必提供这类信息。这些财务报表由一家叫</w:t>
      </w:r>
      <w:r>
        <w:rPr>
          <w:rFonts w:hint="eastAsia"/>
        </w:rPr>
        <w:t>WIND</w:t>
      </w:r>
      <w:r>
        <w:rPr>
          <w:rFonts w:hint="eastAsia"/>
        </w:rPr>
        <w:t>的企业编纂整理。</w:t>
      </w:r>
      <w:r>
        <w:rPr>
          <w:rStyle w:val="FootnoteReference"/>
        </w:rPr>
        <w:footnoteReference w:id="16"/>
      </w:r>
      <w:r>
        <w:rPr>
          <w:rFonts w:hint="eastAsia"/>
        </w:rPr>
        <w:t xml:space="preserve"> </w:t>
      </w:r>
      <w:r w:rsidR="00DA1217">
        <w:rPr>
          <w:rFonts w:hint="eastAsia"/>
        </w:rPr>
        <w:t>除了身份属性之外，我们从财务报表中选用</w:t>
      </w:r>
      <w:r>
        <w:rPr>
          <w:rFonts w:hint="eastAsia"/>
        </w:rPr>
        <w:t>的关键数据是每个融资平台的债务净值。然而，</w:t>
      </w:r>
      <w:r w:rsidR="00DA1217">
        <w:rPr>
          <w:rFonts w:hint="eastAsia"/>
        </w:rPr>
        <w:t>地方融资平台</w:t>
      </w:r>
      <w:r>
        <w:rPr>
          <w:rFonts w:hint="eastAsia"/>
        </w:rPr>
        <w:t>债务或资产的构成却不得而知。</w:t>
      </w:r>
    </w:p>
    <w:p w14:paraId="5C1EA059" w14:textId="77777777" w:rsidR="00F733D1" w:rsidRDefault="00F733D1" w:rsidP="00AF5E01"/>
    <w:p w14:paraId="1DFA51F9" w14:textId="0332DD57" w:rsidR="00F733D1" w:rsidRDefault="00F733D1" w:rsidP="00F733D1">
      <w:pPr>
        <w:ind w:firstLine="480"/>
      </w:pPr>
      <w:r>
        <w:rPr>
          <w:rFonts w:hint="eastAsia"/>
        </w:rPr>
        <w:t>第二个信息渠道是国家审计署</w:t>
      </w:r>
      <w:r>
        <w:rPr>
          <w:rFonts w:hint="eastAsia"/>
        </w:rPr>
        <w:t>2011</w:t>
      </w:r>
      <w:r>
        <w:rPr>
          <w:rFonts w:hint="eastAsia"/>
        </w:rPr>
        <w:t>和</w:t>
      </w:r>
      <w:r>
        <w:rPr>
          <w:rFonts w:hint="eastAsia"/>
        </w:rPr>
        <w:t>2013</w:t>
      </w:r>
      <w:r>
        <w:rPr>
          <w:rFonts w:hint="eastAsia"/>
        </w:rPr>
        <w:t>年对所有地方融资平台的审计结果，包括不发债的平台。审计报告公布了</w:t>
      </w:r>
      <w:r>
        <w:rPr>
          <w:rFonts w:hint="eastAsia"/>
        </w:rPr>
        <w:t>2006-2013</w:t>
      </w:r>
      <w:r w:rsidR="00DA1217">
        <w:rPr>
          <w:rFonts w:hint="eastAsia"/>
        </w:rPr>
        <w:t>年每年地方融资平台的债务总额。报告对融资平台债务和资产</w:t>
      </w:r>
      <w:r>
        <w:rPr>
          <w:rFonts w:hint="eastAsia"/>
        </w:rPr>
        <w:t>构成披露的信息十分有限。报告中只有总体信息：没有单独数据或地方融资平台的分类信息。</w:t>
      </w:r>
    </w:p>
    <w:p w14:paraId="27278205" w14:textId="77777777" w:rsidR="00F733D1" w:rsidRDefault="00F733D1" w:rsidP="00F733D1">
      <w:pPr>
        <w:ind w:firstLine="480"/>
      </w:pPr>
    </w:p>
    <w:p w14:paraId="31B3B503" w14:textId="0ADFF4F9" w:rsidR="00F733D1" w:rsidRDefault="00F733D1" w:rsidP="00F733D1">
      <w:pPr>
        <w:ind w:firstLine="480"/>
      </w:pPr>
      <w:r>
        <w:rPr>
          <w:rFonts w:hint="eastAsia"/>
        </w:rPr>
        <w:t>WIND</w:t>
      </w:r>
      <w:r>
        <w:rPr>
          <w:rFonts w:hint="eastAsia"/>
        </w:rPr>
        <w:t>的信息与审计署的数据有两个重要不同。首先，审计署的信息涵盖所有地方融资平台，而</w:t>
      </w:r>
      <w:r>
        <w:rPr>
          <w:rFonts w:hint="eastAsia"/>
        </w:rPr>
        <w:t>WIND</w:t>
      </w:r>
      <w:r>
        <w:rPr>
          <w:rFonts w:hint="eastAsia"/>
        </w:rPr>
        <w:t>数据库只包括发债的地方融资平台。第二，</w:t>
      </w:r>
      <w:r w:rsidR="00E86D9F">
        <w:rPr>
          <w:rFonts w:hint="eastAsia"/>
        </w:rPr>
        <w:t>审计署的数据只包括地方融资平台</w:t>
      </w:r>
      <w:r w:rsidR="00C624B4">
        <w:rPr>
          <w:rFonts w:hint="eastAsia"/>
        </w:rPr>
        <w:t>的“官方”债务，而审计署对这一债务的定义是“政府有责任偿还或</w:t>
      </w:r>
      <w:r w:rsidR="00E86D9F">
        <w:rPr>
          <w:rFonts w:hint="eastAsia"/>
        </w:rPr>
        <w:t>将履行担保义务的债务，或者在债务人遇到偿还困难时进行救助的债务。”</w:t>
      </w:r>
      <w:r w:rsidR="00C624B4">
        <w:rPr>
          <w:rFonts w:hint="eastAsia"/>
        </w:rPr>
        <w:t>然而，“官方”债务只是地方融资平台债务的一个分类。因为尽管设立融资平台的初衷是为地方基础设施项目提供融资，很多却已涉足商业项目。</w:t>
      </w:r>
      <w:r w:rsidR="00C624B4">
        <w:rPr>
          <w:rFonts w:hint="eastAsia"/>
        </w:rPr>
        <w:t>WIND</w:t>
      </w:r>
      <w:r w:rsidR="00C624B4">
        <w:rPr>
          <w:rFonts w:hint="eastAsia"/>
        </w:rPr>
        <w:t>数据库中的债务包括所有地方融资平台</w:t>
      </w:r>
      <w:r w:rsidR="009E6FE6">
        <w:rPr>
          <w:rFonts w:hint="eastAsia"/>
        </w:rPr>
        <w:t>的</w:t>
      </w:r>
      <w:r w:rsidR="00C624B4">
        <w:rPr>
          <w:rFonts w:hint="eastAsia"/>
        </w:rPr>
        <w:t>借债，包括支持商业项目的债务。</w:t>
      </w:r>
    </w:p>
    <w:p w14:paraId="5633FA99" w14:textId="77777777" w:rsidR="00C624B4" w:rsidRDefault="00C624B4" w:rsidP="00F733D1">
      <w:pPr>
        <w:ind w:firstLine="480"/>
      </w:pPr>
    </w:p>
    <w:p w14:paraId="23219680" w14:textId="0710DFD6" w:rsidR="00C624B4" w:rsidRDefault="00C624B4" w:rsidP="00F733D1">
      <w:pPr>
        <w:ind w:firstLine="480"/>
      </w:pPr>
      <w:r>
        <w:rPr>
          <w:rFonts w:hint="eastAsia"/>
        </w:rPr>
        <w:t>或许需要在此描述我们熟悉的两家地方融资平台的活动情况，以说明两种债务的不同。一家地方融资平台是首都创业集团有限公司（简称“首创集团”），所有者是北京市政府。首创集团拥有北京地铁，两条收费高速公路（京津</w:t>
      </w:r>
      <w:r w:rsidR="009E6FE6">
        <w:rPr>
          <w:rFonts w:hint="eastAsia"/>
        </w:rPr>
        <w:t>高速</w:t>
      </w:r>
      <w:r>
        <w:rPr>
          <w:rFonts w:hint="eastAsia"/>
        </w:rPr>
        <w:t>和京</w:t>
      </w:r>
      <w:r w:rsidR="009E6FE6">
        <w:rPr>
          <w:rFonts w:hint="eastAsia"/>
        </w:rPr>
        <w:t>通快</w:t>
      </w:r>
      <w:r>
        <w:rPr>
          <w:rFonts w:hint="eastAsia"/>
        </w:rPr>
        <w:t>速），以及一家专门从事城市道路、雨水和污水基础设施建设的公司。</w:t>
      </w:r>
      <w:r>
        <w:rPr>
          <w:rStyle w:val="FootnoteReference"/>
        </w:rPr>
        <w:footnoteReference w:id="17"/>
      </w:r>
      <w:r w:rsidR="0078508F">
        <w:rPr>
          <w:rFonts w:hint="eastAsia"/>
        </w:rPr>
        <w:t xml:space="preserve"> </w:t>
      </w:r>
      <w:r w:rsidR="0078508F">
        <w:rPr>
          <w:rFonts w:hint="eastAsia"/>
        </w:rPr>
        <w:t>审计署只把用于公共基础设施项目的债务归为地方政府官方债务。</w:t>
      </w:r>
      <w:r w:rsidR="00270846">
        <w:rPr>
          <w:rFonts w:hint="eastAsia"/>
        </w:rPr>
        <w:t>然而，首创集团还有三个</w:t>
      </w:r>
      <w:r w:rsidR="009E6FE6">
        <w:rPr>
          <w:rFonts w:hint="eastAsia"/>
        </w:rPr>
        <w:t>从事</w:t>
      </w:r>
      <w:r w:rsidR="00270846">
        <w:rPr>
          <w:rFonts w:hint="eastAsia"/>
        </w:rPr>
        <w:t>房地产开发的子公司以及四个金融服务企业。</w:t>
      </w:r>
      <w:r w:rsidR="00270846">
        <w:rPr>
          <w:rStyle w:val="FootnoteReference"/>
        </w:rPr>
        <w:footnoteReference w:id="18"/>
      </w:r>
      <w:r w:rsidR="006A5AC6">
        <w:rPr>
          <w:rFonts w:hint="eastAsia"/>
        </w:rPr>
        <w:t xml:space="preserve"> </w:t>
      </w:r>
      <w:r w:rsidR="006A5AC6">
        <w:rPr>
          <w:rFonts w:hint="eastAsia"/>
        </w:rPr>
        <w:t>首创集团最近成立的一些公司都是绿色技术和废物处理企业。例如，</w:t>
      </w:r>
      <w:r w:rsidR="006A5AC6" w:rsidRPr="006A5AC6">
        <w:rPr>
          <w:rFonts w:hint="eastAsia"/>
        </w:rPr>
        <w:t>首创新西兰环境治理有限责任公司（</w:t>
      </w:r>
      <w:r w:rsidR="006A5AC6" w:rsidRPr="006A5AC6">
        <w:rPr>
          <w:rFonts w:hint="eastAsia"/>
        </w:rPr>
        <w:t>2014</w:t>
      </w:r>
      <w:r w:rsidR="006A5AC6" w:rsidRPr="006A5AC6">
        <w:rPr>
          <w:rFonts w:hint="eastAsia"/>
        </w:rPr>
        <w:t>年）</w:t>
      </w:r>
      <w:r w:rsidR="006A5AC6">
        <w:rPr>
          <w:rFonts w:hint="eastAsia"/>
        </w:rPr>
        <w:t>和</w:t>
      </w:r>
      <w:r w:rsidR="006A5AC6" w:rsidRPr="006A5AC6">
        <w:rPr>
          <w:rFonts w:hint="eastAsia"/>
        </w:rPr>
        <w:t>新加坡</w:t>
      </w:r>
      <w:r w:rsidR="006A5AC6" w:rsidRPr="006A5AC6">
        <w:t>ECO</w:t>
      </w:r>
      <w:r w:rsidR="006A5AC6" w:rsidRPr="006A5AC6">
        <w:rPr>
          <w:rFonts w:hint="eastAsia"/>
        </w:rPr>
        <w:t>工业环保工程私人有限公司</w:t>
      </w:r>
      <w:r w:rsidR="006A5AC6">
        <w:rPr>
          <w:rFonts w:hint="eastAsia"/>
        </w:rPr>
        <w:t>（</w:t>
      </w:r>
      <w:r w:rsidR="006A5AC6">
        <w:rPr>
          <w:rFonts w:hint="eastAsia"/>
        </w:rPr>
        <w:t>2015</w:t>
      </w:r>
      <w:r w:rsidR="006A5AC6">
        <w:rPr>
          <w:rFonts w:hint="eastAsia"/>
        </w:rPr>
        <w:t>年），这两家都是固体废物处理行业的企业，分别位于新西兰和新加坡。</w:t>
      </w:r>
      <w:r w:rsidR="006A5AC6">
        <w:rPr>
          <w:rStyle w:val="FootnoteReference"/>
        </w:rPr>
        <w:footnoteReference w:id="19"/>
      </w:r>
    </w:p>
    <w:p w14:paraId="5A977AF3" w14:textId="77777777" w:rsidR="00FB152B" w:rsidRDefault="00FB152B" w:rsidP="00F733D1">
      <w:pPr>
        <w:ind w:firstLine="480"/>
      </w:pPr>
    </w:p>
    <w:p w14:paraId="00549CF0" w14:textId="3E38FC82" w:rsidR="00FB152B" w:rsidRDefault="009E6FE6" w:rsidP="00F733D1">
      <w:pPr>
        <w:ind w:firstLine="480"/>
      </w:pPr>
      <w:r>
        <w:rPr>
          <w:rFonts w:hint="eastAsia"/>
        </w:rPr>
        <w:t>另</w:t>
      </w:r>
      <w:r w:rsidR="00FB152B">
        <w:rPr>
          <w:rFonts w:hint="eastAsia"/>
        </w:rPr>
        <w:t>一家地方融资平台是</w:t>
      </w:r>
      <w:r w:rsidR="00FB152B" w:rsidRPr="00FB152B">
        <w:t>北京市国有资产经营有限责任公司</w:t>
      </w:r>
      <w:r w:rsidR="00FB152B" w:rsidRPr="00FB152B">
        <w:rPr>
          <w:rFonts w:hint="eastAsia"/>
        </w:rPr>
        <w:t>（简称“国资公司”）。</w:t>
      </w:r>
      <w:r w:rsidR="00FB152B">
        <w:rPr>
          <w:rFonts w:hint="eastAsia"/>
        </w:rPr>
        <w:t>国资公司拥有</w:t>
      </w:r>
      <w:r w:rsidR="00FB152B">
        <w:rPr>
          <w:rFonts w:hint="eastAsia"/>
        </w:rPr>
        <w:t>2008</w:t>
      </w:r>
      <w:r w:rsidR="00FB152B">
        <w:rPr>
          <w:rFonts w:hint="eastAsia"/>
        </w:rPr>
        <w:t>年北京奥运会</w:t>
      </w:r>
      <w:r w:rsidR="0065702D">
        <w:t>的</w:t>
      </w:r>
      <w:r w:rsidR="00FB152B">
        <w:rPr>
          <w:rFonts w:hint="eastAsia"/>
        </w:rPr>
        <w:t>主要设施，包括国家体育馆（“鸟巢”）和国家游泳中心（“水立方”）。国资公司也有金融、房地产和制造业的子公司。例如，国资公司拥有北京银行和</w:t>
      </w:r>
      <w:r w:rsidR="00E61AD9">
        <w:rPr>
          <w:rFonts w:hint="eastAsia"/>
        </w:rPr>
        <w:t>北京汽车股份有限公司。后者是几家汽车制造企业的主要投资者，包括与现代</w:t>
      </w:r>
      <w:r>
        <w:rPr>
          <w:rFonts w:hint="eastAsia"/>
        </w:rPr>
        <w:t>集团</w:t>
      </w:r>
      <w:r w:rsidR="00E61AD9">
        <w:rPr>
          <w:rFonts w:hint="eastAsia"/>
        </w:rPr>
        <w:t>的合资公司（北京</w:t>
      </w:r>
      <w:r w:rsidR="00E61AD9">
        <w:rPr>
          <w:rFonts w:hint="eastAsia"/>
        </w:rPr>
        <w:t>-</w:t>
      </w:r>
      <w:r w:rsidR="00E61AD9">
        <w:rPr>
          <w:rFonts w:hint="eastAsia"/>
        </w:rPr>
        <w:t>现代）</w:t>
      </w:r>
      <w:r w:rsidR="00CE43F5">
        <w:rPr>
          <w:rFonts w:hint="eastAsia"/>
        </w:rPr>
        <w:t>。只有用于北京体育场馆设施的债务才算是“官方债务”，而</w:t>
      </w:r>
      <w:r w:rsidR="00CE43F5">
        <w:rPr>
          <w:rFonts w:hint="eastAsia"/>
        </w:rPr>
        <w:t>WIND</w:t>
      </w:r>
      <w:r w:rsidR="00CE43F5">
        <w:rPr>
          <w:rFonts w:hint="eastAsia"/>
        </w:rPr>
        <w:t>数据包括了北京国资公司所有子公司的债务。</w:t>
      </w:r>
    </w:p>
    <w:p w14:paraId="491562CD" w14:textId="77777777" w:rsidR="00CE43F5" w:rsidRDefault="00CE43F5" w:rsidP="00F733D1">
      <w:pPr>
        <w:ind w:firstLine="480"/>
      </w:pPr>
    </w:p>
    <w:p w14:paraId="547C347B" w14:textId="42BAD1C6" w:rsidR="00CE43F5" w:rsidRDefault="00CE43F5" w:rsidP="00F733D1">
      <w:pPr>
        <w:ind w:firstLine="480"/>
      </w:pPr>
      <w:r>
        <w:rPr>
          <w:rFonts w:hint="eastAsia"/>
        </w:rPr>
        <w:t>图</w:t>
      </w:r>
      <w:r>
        <w:rPr>
          <w:rFonts w:hint="eastAsia"/>
        </w:rPr>
        <w:t>5</w:t>
      </w:r>
      <w:r>
        <w:rPr>
          <w:rFonts w:hint="eastAsia"/>
        </w:rPr>
        <w:t>是</w:t>
      </w:r>
      <w:r>
        <w:rPr>
          <w:rFonts w:hint="eastAsia"/>
        </w:rPr>
        <w:t>WIND</w:t>
      </w:r>
      <w:r>
        <w:rPr>
          <w:rFonts w:hint="eastAsia"/>
        </w:rPr>
        <w:t>数据库中发债的地方融资平台数量。如图所示，在刺激计划实施以前，只有一小部分发债的地方融资平台。</w:t>
      </w:r>
      <w:r>
        <w:rPr>
          <w:rFonts w:hint="eastAsia"/>
        </w:rPr>
        <w:t>2009</w:t>
      </w:r>
      <w:r>
        <w:rPr>
          <w:rFonts w:hint="eastAsia"/>
        </w:rPr>
        <w:t>年初地方融资平台的限制解除之后，这类表外公司的数量翻了一番。刺激计划结束之后，发债的地方融资平台数量继续增加，从</w:t>
      </w:r>
      <w:r>
        <w:rPr>
          <w:rFonts w:hint="eastAsia"/>
        </w:rPr>
        <w:t>2010</w:t>
      </w:r>
      <w:r>
        <w:rPr>
          <w:rFonts w:hint="eastAsia"/>
        </w:rPr>
        <w:t>年的</w:t>
      </w:r>
      <w:r>
        <w:rPr>
          <w:rFonts w:hint="eastAsia"/>
        </w:rPr>
        <w:t>1200</w:t>
      </w:r>
      <w:r w:rsidR="009E6FE6">
        <w:rPr>
          <w:rFonts w:hint="eastAsia"/>
        </w:rPr>
        <w:t>家</w:t>
      </w:r>
      <w:r>
        <w:rPr>
          <w:rFonts w:hint="eastAsia"/>
        </w:rPr>
        <w:t>增加到</w:t>
      </w:r>
      <w:r>
        <w:rPr>
          <w:rFonts w:hint="eastAsia"/>
        </w:rPr>
        <w:t>2013</w:t>
      </w:r>
      <w:r>
        <w:rPr>
          <w:rFonts w:hint="eastAsia"/>
        </w:rPr>
        <w:t>年的</w:t>
      </w:r>
      <w:r>
        <w:rPr>
          <w:rFonts w:hint="eastAsia"/>
        </w:rPr>
        <w:t>1800</w:t>
      </w:r>
      <w:r w:rsidR="009E6FE6">
        <w:rPr>
          <w:rFonts w:hint="eastAsia"/>
        </w:rPr>
        <w:t>家</w:t>
      </w:r>
      <w:r>
        <w:rPr>
          <w:rFonts w:hint="eastAsia"/>
        </w:rPr>
        <w:t>。需要指出的是，图</w:t>
      </w:r>
      <w:r>
        <w:rPr>
          <w:rFonts w:hint="eastAsia"/>
        </w:rPr>
        <w:t>5</w:t>
      </w:r>
      <w:r>
        <w:rPr>
          <w:rFonts w:hint="eastAsia"/>
        </w:rPr>
        <w:t>中的数据只包括发债的地方融资平台。</w:t>
      </w:r>
      <w:r w:rsidR="000349D7">
        <w:rPr>
          <w:rFonts w:hint="eastAsia"/>
        </w:rPr>
        <w:t>根据国家审计署的审计结果，截至</w:t>
      </w:r>
      <w:r w:rsidR="000349D7">
        <w:rPr>
          <w:rFonts w:hint="eastAsia"/>
        </w:rPr>
        <w:t>2013</w:t>
      </w:r>
      <w:r w:rsidR="000349D7">
        <w:rPr>
          <w:rFonts w:hint="eastAsia"/>
        </w:rPr>
        <w:t>年</w:t>
      </w:r>
      <w:r w:rsidR="000349D7">
        <w:rPr>
          <w:rFonts w:hint="eastAsia"/>
        </w:rPr>
        <w:t>6</w:t>
      </w:r>
      <w:r w:rsidR="000349D7">
        <w:rPr>
          <w:rFonts w:hint="eastAsia"/>
        </w:rPr>
        <w:t>月，一共有</w:t>
      </w:r>
      <w:r w:rsidR="000349D7">
        <w:rPr>
          <w:rFonts w:hint="eastAsia"/>
        </w:rPr>
        <w:t>9000</w:t>
      </w:r>
      <w:r w:rsidR="000349D7">
        <w:rPr>
          <w:rFonts w:hint="eastAsia"/>
        </w:rPr>
        <w:t>家地方融资平台。</w:t>
      </w:r>
      <w:r w:rsidR="000349D7">
        <w:rPr>
          <w:rFonts w:hint="eastAsia"/>
        </w:rPr>
        <w:t>2013</w:t>
      </w:r>
      <w:r w:rsidR="000349D7">
        <w:rPr>
          <w:rFonts w:hint="eastAsia"/>
        </w:rPr>
        <w:t>年有</w:t>
      </w:r>
      <w:r w:rsidR="000349D7">
        <w:rPr>
          <w:rFonts w:hint="eastAsia"/>
        </w:rPr>
        <w:t>1800</w:t>
      </w:r>
      <w:r w:rsidR="000349D7">
        <w:rPr>
          <w:rFonts w:hint="eastAsia"/>
        </w:rPr>
        <w:t>家发债的融资平台（见图</w:t>
      </w:r>
      <w:r w:rsidR="000349D7">
        <w:rPr>
          <w:rFonts w:hint="eastAsia"/>
        </w:rPr>
        <w:t>5</w:t>
      </w:r>
      <w:r w:rsidR="000349D7">
        <w:rPr>
          <w:rFonts w:hint="eastAsia"/>
        </w:rPr>
        <w:t>），因此</w:t>
      </w:r>
      <w:r w:rsidR="000349D7">
        <w:rPr>
          <w:rFonts w:hint="eastAsia"/>
        </w:rPr>
        <w:t>2013</w:t>
      </w:r>
      <w:r w:rsidR="000349D7">
        <w:rPr>
          <w:rFonts w:hint="eastAsia"/>
        </w:rPr>
        <w:t>年有</w:t>
      </w:r>
      <w:r w:rsidR="000349D7">
        <w:rPr>
          <w:rFonts w:hint="eastAsia"/>
        </w:rPr>
        <w:t>6200</w:t>
      </w:r>
      <w:r w:rsidR="000349D7">
        <w:rPr>
          <w:rFonts w:hint="eastAsia"/>
        </w:rPr>
        <w:t>家没有包括在</w:t>
      </w:r>
      <w:r w:rsidR="000349D7">
        <w:rPr>
          <w:rFonts w:hint="eastAsia"/>
        </w:rPr>
        <w:t>WIND</w:t>
      </w:r>
      <w:r w:rsidR="000349D7">
        <w:rPr>
          <w:rFonts w:hint="eastAsia"/>
        </w:rPr>
        <w:t>数据库之内。</w:t>
      </w:r>
    </w:p>
    <w:p w14:paraId="3BF62B06" w14:textId="77777777" w:rsidR="000349D7" w:rsidRDefault="000349D7" w:rsidP="00F733D1">
      <w:pPr>
        <w:ind w:firstLine="480"/>
      </w:pPr>
    </w:p>
    <w:p w14:paraId="6DDD64F0" w14:textId="45A9CA41" w:rsidR="000349D7" w:rsidRDefault="000349D7" w:rsidP="00F733D1">
      <w:pPr>
        <w:ind w:firstLine="480"/>
      </w:pPr>
      <w:r>
        <w:rPr>
          <w:rFonts w:hint="eastAsia"/>
        </w:rPr>
        <w:t>图</w:t>
      </w:r>
      <w:r>
        <w:rPr>
          <w:rFonts w:hint="eastAsia"/>
        </w:rPr>
        <w:t>6</w:t>
      </w:r>
      <w:r>
        <w:rPr>
          <w:rFonts w:hint="eastAsia"/>
        </w:rPr>
        <w:t>是</w:t>
      </w:r>
      <w:r>
        <w:rPr>
          <w:rFonts w:hint="eastAsia"/>
        </w:rPr>
        <w:t>WIND</w:t>
      </w:r>
      <w:r>
        <w:rPr>
          <w:rFonts w:hint="eastAsia"/>
        </w:rPr>
        <w:t>数据库中发债的地方融资平台的债务总量，以及审计署报告中所有融资平台的“官方”债务总量。我们</w:t>
      </w:r>
      <w:r w:rsidR="00ED5F3C">
        <w:rPr>
          <w:rFonts w:hint="eastAsia"/>
        </w:rPr>
        <w:t>从审计署提供的所有地方融资平台净债务总额的变化中估算</w:t>
      </w:r>
      <w:r>
        <w:rPr>
          <w:rFonts w:hint="eastAsia"/>
        </w:rPr>
        <w:t>2007-2013</w:t>
      </w:r>
      <w:r w:rsidR="00ED5F3C">
        <w:rPr>
          <w:rFonts w:hint="eastAsia"/>
        </w:rPr>
        <w:t>年“官方”债务的年度变化</w:t>
      </w:r>
      <w:r>
        <w:rPr>
          <w:rFonts w:hint="eastAsia"/>
        </w:rPr>
        <w:t>。</w:t>
      </w:r>
      <w:r>
        <w:rPr>
          <w:rStyle w:val="FootnoteReference"/>
        </w:rPr>
        <w:footnoteReference w:id="20"/>
      </w:r>
      <w:r w:rsidR="00ED5F3C">
        <w:rPr>
          <w:rFonts w:hint="eastAsia"/>
        </w:rPr>
        <w:t xml:space="preserve"> 2013</w:t>
      </w:r>
      <w:r w:rsidR="00ED5F3C">
        <w:rPr>
          <w:rFonts w:hint="eastAsia"/>
        </w:rPr>
        <w:t>年之后所有地方融资平台的官方债务总量</w:t>
      </w:r>
      <w:r w:rsidR="009E6FE6">
        <w:rPr>
          <w:rFonts w:hint="eastAsia"/>
        </w:rPr>
        <w:t>的</w:t>
      </w:r>
      <w:r w:rsidR="00ED5F3C">
        <w:rPr>
          <w:rFonts w:hint="eastAsia"/>
        </w:rPr>
        <w:t>信息有限。在</w:t>
      </w:r>
      <w:r w:rsidR="00ED5F3C">
        <w:rPr>
          <w:rFonts w:hint="eastAsia"/>
        </w:rPr>
        <w:t>2016</w:t>
      </w:r>
      <w:r w:rsidR="00ED5F3C">
        <w:rPr>
          <w:rFonts w:hint="eastAsia"/>
        </w:rPr>
        <w:t>年</w:t>
      </w:r>
      <w:r w:rsidR="00ED5F3C">
        <w:rPr>
          <w:rFonts w:hint="eastAsia"/>
        </w:rPr>
        <w:t>5</w:t>
      </w:r>
      <w:r w:rsidR="00ED5F3C">
        <w:rPr>
          <w:rFonts w:hint="eastAsia"/>
        </w:rPr>
        <w:t>月</w:t>
      </w:r>
      <w:r w:rsidR="00ED5F3C">
        <w:rPr>
          <w:rFonts w:hint="eastAsia"/>
        </w:rPr>
        <w:t>26</w:t>
      </w:r>
      <w:r w:rsidR="00ED5F3C">
        <w:rPr>
          <w:rFonts w:hint="eastAsia"/>
        </w:rPr>
        <w:t>日的新闻发布会上，财政部长楼继伟表示，截止</w:t>
      </w:r>
      <w:r w:rsidR="00ED5F3C">
        <w:rPr>
          <w:rFonts w:hint="eastAsia"/>
        </w:rPr>
        <w:t>2015</w:t>
      </w:r>
      <w:r w:rsidR="00ED5F3C">
        <w:rPr>
          <w:rFonts w:hint="eastAsia"/>
        </w:rPr>
        <w:t>年底，地方政府债务总量为</w:t>
      </w:r>
      <w:r w:rsidR="00ED5F3C">
        <w:rPr>
          <w:rFonts w:hint="eastAsia"/>
        </w:rPr>
        <w:t>16</w:t>
      </w:r>
      <w:r w:rsidR="00ED5F3C">
        <w:rPr>
          <w:rFonts w:hint="eastAsia"/>
        </w:rPr>
        <w:t>万亿人民币。因为到</w:t>
      </w:r>
      <w:r w:rsidR="00ED5F3C">
        <w:rPr>
          <w:rFonts w:hint="eastAsia"/>
        </w:rPr>
        <w:t>2013</w:t>
      </w:r>
      <w:r w:rsidR="00ED5F3C">
        <w:rPr>
          <w:rFonts w:hint="eastAsia"/>
        </w:rPr>
        <w:t>年</w:t>
      </w:r>
      <w:r w:rsidR="00ED5F3C">
        <w:rPr>
          <w:rFonts w:hint="eastAsia"/>
        </w:rPr>
        <w:t>6</w:t>
      </w:r>
      <w:r w:rsidR="00ED5F3C">
        <w:rPr>
          <w:rFonts w:hint="eastAsia"/>
        </w:rPr>
        <w:t>月表外债务总额已经达到</w:t>
      </w:r>
      <w:r w:rsidR="00ED5F3C">
        <w:rPr>
          <w:rFonts w:hint="eastAsia"/>
        </w:rPr>
        <w:t>17.9</w:t>
      </w:r>
      <w:r w:rsidR="00ED5F3C">
        <w:rPr>
          <w:rFonts w:hint="eastAsia"/>
        </w:rPr>
        <w:t>万亿元（审计署统计数据），我们因此认为楼继伟提到的</w:t>
      </w:r>
      <w:r w:rsidR="00ED5F3C">
        <w:rPr>
          <w:rFonts w:hint="eastAsia"/>
        </w:rPr>
        <w:t>16</w:t>
      </w:r>
      <w:r w:rsidR="00ED5F3C">
        <w:rPr>
          <w:rFonts w:hint="eastAsia"/>
        </w:rPr>
        <w:t>万亿只是地方政府在法律上应该偿还的债务（在中国又称为“直接债</w:t>
      </w:r>
      <w:r w:rsidR="0082033A">
        <w:rPr>
          <w:rFonts w:hint="eastAsia"/>
        </w:rPr>
        <w:t>务</w:t>
      </w:r>
      <w:r w:rsidR="00ED5F3C">
        <w:rPr>
          <w:rFonts w:hint="eastAsia"/>
        </w:rPr>
        <w:t>”）。</w:t>
      </w:r>
      <w:r w:rsidR="0082033A">
        <w:rPr>
          <w:rStyle w:val="FootnoteReference"/>
        </w:rPr>
        <w:footnoteReference w:id="21"/>
      </w:r>
      <w:r w:rsidR="0082033A">
        <w:rPr>
          <w:rFonts w:hint="eastAsia"/>
        </w:rPr>
        <w:t xml:space="preserve"> </w:t>
      </w:r>
      <w:r w:rsidR="0082033A">
        <w:rPr>
          <w:rFonts w:hint="eastAsia"/>
        </w:rPr>
        <w:t>根据审计署的统计，</w:t>
      </w:r>
      <w:r w:rsidR="0082033A">
        <w:rPr>
          <w:rFonts w:hint="eastAsia"/>
        </w:rPr>
        <w:t>2013</w:t>
      </w:r>
      <w:r w:rsidR="0082033A">
        <w:rPr>
          <w:rFonts w:hint="eastAsia"/>
        </w:rPr>
        <w:t>年</w:t>
      </w:r>
      <w:r w:rsidR="0082033A">
        <w:rPr>
          <w:rFonts w:hint="eastAsia"/>
        </w:rPr>
        <w:t>6</w:t>
      </w:r>
      <w:r w:rsidR="0082033A">
        <w:rPr>
          <w:rFonts w:hint="eastAsia"/>
        </w:rPr>
        <w:t>月，“直接债务”的总量为</w:t>
      </w:r>
      <w:r w:rsidR="0082033A">
        <w:rPr>
          <w:rFonts w:hint="eastAsia"/>
        </w:rPr>
        <w:t>10.9</w:t>
      </w:r>
      <w:r w:rsidR="0082033A">
        <w:rPr>
          <w:rFonts w:hint="eastAsia"/>
        </w:rPr>
        <w:t>万亿元。假设</w:t>
      </w:r>
      <w:r w:rsidR="0082033A">
        <w:rPr>
          <w:rFonts w:hint="eastAsia"/>
        </w:rPr>
        <w:t>2015</w:t>
      </w:r>
      <w:r w:rsidR="0082033A">
        <w:rPr>
          <w:rFonts w:hint="eastAsia"/>
        </w:rPr>
        <w:t>年底“官方”债务与直接“官方”债务的比例与</w:t>
      </w:r>
      <w:r w:rsidR="0082033A">
        <w:rPr>
          <w:rFonts w:hint="eastAsia"/>
        </w:rPr>
        <w:t>2013</w:t>
      </w:r>
      <w:r w:rsidR="0082033A">
        <w:rPr>
          <w:rFonts w:hint="eastAsia"/>
        </w:rPr>
        <w:t>年</w:t>
      </w:r>
      <w:r w:rsidR="0082033A">
        <w:rPr>
          <w:rFonts w:hint="eastAsia"/>
        </w:rPr>
        <w:t>6</w:t>
      </w:r>
      <w:r w:rsidR="0082033A">
        <w:rPr>
          <w:rFonts w:hint="eastAsia"/>
        </w:rPr>
        <w:t>月时相同，这意味着</w:t>
      </w:r>
      <w:r w:rsidR="0082033A">
        <w:rPr>
          <w:rFonts w:hint="eastAsia"/>
        </w:rPr>
        <w:t>2015</w:t>
      </w:r>
      <w:r w:rsidR="0082033A">
        <w:rPr>
          <w:rFonts w:hint="eastAsia"/>
        </w:rPr>
        <w:t>年底的“官方”债务总量是</w:t>
      </w:r>
      <w:r w:rsidR="0082033A">
        <w:rPr>
          <w:rFonts w:hint="eastAsia"/>
        </w:rPr>
        <w:t>26.3</w:t>
      </w:r>
      <w:r w:rsidR="0082033A">
        <w:rPr>
          <w:rFonts w:hint="eastAsia"/>
        </w:rPr>
        <w:t>万亿元。假设</w:t>
      </w:r>
      <w:r w:rsidR="0082033A">
        <w:rPr>
          <w:rFonts w:hint="eastAsia"/>
        </w:rPr>
        <w:t>2013</w:t>
      </w:r>
      <w:r w:rsidR="0082033A">
        <w:rPr>
          <w:rFonts w:hint="eastAsia"/>
        </w:rPr>
        <w:t>年</w:t>
      </w:r>
      <w:r w:rsidR="0082033A">
        <w:rPr>
          <w:rFonts w:hint="eastAsia"/>
        </w:rPr>
        <w:t>6</w:t>
      </w:r>
      <w:r w:rsidR="0082033A">
        <w:rPr>
          <w:rFonts w:hint="eastAsia"/>
        </w:rPr>
        <w:t>月到</w:t>
      </w:r>
      <w:r w:rsidR="0082033A">
        <w:rPr>
          <w:rFonts w:hint="eastAsia"/>
        </w:rPr>
        <w:t>2015</w:t>
      </w:r>
      <w:r w:rsidR="0082033A">
        <w:rPr>
          <w:rFonts w:hint="eastAsia"/>
        </w:rPr>
        <w:t>年</w:t>
      </w:r>
      <w:r w:rsidR="0082033A">
        <w:rPr>
          <w:rFonts w:hint="eastAsia"/>
        </w:rPr>
        <w:t>6</w:t>
      </w:r>
      <w:r w:rsidR="0082033A">
        <w:rPr>
          <w:rFonts w:hint="eastAsia"/>
        </w:rPr>
        <w:t>月债务不断增长，这一数字意味着，</w:t>
      </w:r>
      <w:r w:rsidR="0082033A">
        <w:rPr>
          <w:rFonts w:hint="eastAsia"/>
        </w:rPr>
        <w:t>2014</w:t>
      </w:r>
      <w:r w:rsidR="0082033A">
        <w:rPr>
          <w:rFonts w:hint="eastAsia"/>
        </w:rPr>
        <w:t>和</w:t>
      </w:r>
      <w:r w:rsidR="0082033A">
        <w:rPr>
          <w:rFonts w:hint="eastAsia"/>
        </w:rPr>
        <w:t>2015</w:t>
      </w:r>
      <w:r w:rsidR="0082033A">
        <w:rPr>
          <w:rFonts w:hint="eastAsia"/>
        </w:rPr>
        <w:t>年净债务增加了</w:t>
      </w:r>
      <w:r w:rsidR="0082033A">
        <w:rPr>
          <w:rFonts w:hint="eastAsia"/>
        </w:rPr>
        <w:t>3.36</w:t>
      </w:r>
      <w:r w:rsidR="0082033A">
        <w:rPr>
          <w:rFonts w:hint="eastAsia"/>
        </w:rPr>
        <w:t>万亿元。这是图</w:t>
      </w:r>
      <w:r w:rsidR="0082033A">
        <w:rPr>
          <w:rFonts w:hint="eastAsia"/>
        </w:rPr>
        <w:t>6</w:t>
      </w:r>
      <w:r w:rsidR="0082033A">
        <w:rPr>
          <w:rFonts w:hint="eastAsia"/>
        </w:rPr>
        <w:t>中</w:t>
      </w:r>
      <w:r w:rsidR="0082033A">
        <w:rPr>
          <w:rFonts w:hint="eastAsia"/>
        </w:rPr>
        <w:t>2014</w:t>
      </w:r>
      <w:r w:rsidR="0082033A">
        <w:rPr>
          <w:rFonts w:hint="eastAsia"/>
        </w:rPr>
        <w:t>和</w:t>
      </w:r>
      <w:r w:rsidR="0082033A">
        <w:rPr>
          <w:rFonts w:hint="eastAsia"/>
        </w:rPr>
        <w:t>2015</w:t>
      </w:r>
      <w:r w:rsidR="0082033A">
        <w:rPr>
          <w:rFonts w:hint="eastAsia"/>
        </w:rPr>
        <w:t>年所有地方融资平台的“官方”债务总量。</w:t>
      </w:r>
    </w:p>
    <w:p w14:paraId="61762A45" w14:textId="77777777" w:rsidR="002F49FA" w:rsidRDefault="002F49FA" w:rsidP="00F733D1">
      <w:pPr>
        <w:ind w:firstLine="480"/>
      </w:pPr>
    </w:p>
    <w:p w14:paraId="0D40863E" w14:textId="77777777" w:rsidR="002F49FA" w:rsidRDefault="002F49FA" w:rsidP="00F733D1">
      <w:pPr>
        <w:ind w:firstLine="480"/>
      </w:pPr>
      <w:r>
        <w:rPr>
          <w:rFonts w:hint="eastAsia"/>
        </w:rPr>
        <w:t>请记住，国家审计署报告中的债务是“官方”债务，而</w:t>
      </w:r>
      <w:r>
        <w:rPr>
          <w:rFonts w:hint="eastAsia"/>
        </w:rPr>
        <w:t>WIND</w:t>
      </w:r>
      <w:r>
        <w:rPr>
          <w:rFonts w:hint="eastAsia"/>
        </w:rPr>
        <w:t>数据中的债务是地方融资平台的总债务。另外，</w:t>
      </w:r>
      <w:r>
        <w:rPr>
          <w:rFonts w:hint="eastAsia"/>
        </w:rPr>
        <w:t>WIND</w:t>
      </w:r>
      <w:r>
        <w:rPr>
          <w:rFonts w:hint="eastAsia"/>
        </w:rPr>
        <w:t>数据中的地方融资平台是审计署报告中的一个分类。</w:t>
      </w:r>
      <w:r>
        <w:rPr>
          <w:rFonts w:hint="eastAsia"/>
        </w:rPr>
        <w:t>WIND</w:t>
      </w:r>
      <w:r>
        <w:rPr>
          <w:rFonts w:hint="eastAsia"/>
        </w:rPr>
        <w:t>数据中债务的净增长没有反映债务总额，因为小型地方融资平台（</w:t>
      </w:r>
      <w:r>
        <w:rPr>
          <w:rFonts w:hint="eastAsia"/>
        </w:rPr>
        <w:t>2013</w:t>
      </w:r>
      <w:r>
        <w:rPr>
          <w:rFonts w:hint="eastAsia"/>
        </w:rPr>
        <w:t>年超过</w:t>
      </w:r>
      <w:r>
        <w:rPr>
          <w:rFonts w:hint="eastAsia"/>
        </w:rPr>
        <w:t>6000</w:t>
      </w:r>
      <w:r>
        <w:rPr>
          <w:rFonts w:hint="eastAsia"/>
        </w:rPr>
        <w:t>家）没有囊括在</w:t>
      </w:r>
      <w:r>
        <w:rPr>
          <w:rFonts w:hint="eastAsia"/>
        </w:rPr>
        <w:t>WIND</w:t>
      </w:r>
      <w:r>
        <w:rPr>
          <w:rFonts w:hint="eastAsia"/>
        </w:rPr>
        <w:t>数据之内。从审计署报告中推算的债务增加值也没有反映出债务总额，因为只计算了“官方”债务，忽略了地方融资平台下商业企业的债务。要理解这一点，就必须注意到</w:t>
      </w:r>
      <w:r w:rsidR="00BC1787">
        <w:rPr>
          <w:rFonts w:hint="eastAsia"/>
        </w:rPr>
        <w:t>，尽管</w:t>
      </w:r>
      <w:r>
        <w:rPr>
          <w:rFonts w:hint="eastAsia"/>
        </w:rPr>
        <w:t>审计署统计所有地方融资平台的数据，总债务量</w:t>
      </w:r>
      <w:r w:rsidR="00BC1787">
        <w:rPr>
          <w:rFonts w:hint="eastAsia"/>
        </w:rPr>
        <w:t>却</w:t>
      </w:r>
      <w:r>
        <w:rPr>
          <w:rFonts w:hint="eastAsia"/>
        </w:rPr>
        <w:t>几乎永远小于</w:t>
      </w:r>
      <w:r>
        <w:rPr>
          <w:rFonts w:hint="eastAsia"/>
        </w:rPr>
        <w:t>WIND</w:t>
      </w:r>
      <w:r>
        <w:rPr>
          <w:rFonts w:hint="eastAsia"/>
        </w:rPr>
        <w:t>数据中的发债地方融资平台</w:t>
      </w:r>
      <w:r w:rsidR="00BC1787">
        <w:rPr>
          <w:rFonts w:hint="eastAsia"/>
        </w:rPr>
        <w:t>的债务量</w:t>
      </w:r>
      <w:r>
        <w:rPr>
          <w:rFonts w:hint="eastAsia"/>
        </w:rPr>
        <w:t>，而后者的数量也小的多</w:t>
      </w:r>
      <w:r w:rsidR="00BC1787">
        <w:rPr>
          <w:rFonts w:hint="eastAsia"/>
        </w:rPr>
        <w:t>（图</w:t>
      </w:r>
      <w:r w:rsidR="00BC1787">
        <w:rPr>
          <w:rFonts w:hint="eastAsia"/>
        </w:rPr>
        <w:t>6</w:t>
      </w:r>
      <w:r w:rsidR="00BC1787">
        <w:rPr>
          <w:rFonts w:hint="eastAsia"/>
        </w:rPr>
        <w:t>）</w:t>
      </w:r>
      <w:r>
        <w:rPr>
          <w:rFonts w:hint="eastAsia"/>
        </w:rPr>
        <w:t>。</w:t>
      </w:r>
    </w:p>
    <w:p w14:paraId="7F6A9E95" w14:textId="77777777" w:rsidR="00BC1787" w:rsidRDefault="00BC1787" w:rsidP="00F733D1">
      <w:pPr>
        <w:ind w:firstLine="480"/>
      </w:pPr>
    </w:p>
    <w:p w14:paraId="3852C4D2" w14:textId="480977A2" w:rsidR="00BC1787" w:rsidRDefault="00BC1787" w:rsidP="00F733D1">
      <w:pPr>
        <w:ind w:firstLine="480"/>
      </w:pPr>
      <w:r>
        <w:rPr>
          <w:rFonts w:hint="eastAsia"/>
        </w:rPr>
        <w:t>图</w:t>
      </w:r>
      <w:r>
        <w:rPr>
          <w:rFonts w:hint="eastAsia"/>
        </w:rPr>
        <w:t>7</w:t>
      </w:r>
      <w:r>
        <w:rPr>
          <w:rFonts w:hint="eastAsia"/>
        </w:rPr>
        <w:t>是两个数据库中的债务量，也表达了同样的意思。其中</w:t>
      </w:r>
      <w:r>
        <w:rPr>
          <w:rFonts w:hint="eastAsia"/>
        </w:rPr>
        <w:t>WIND</w:t>
      </w:r>
      <w:r>
        <w:rPr>
          <w:rFonts w:hint="eastAsia"/>
        </w:rPr>
        <w:t>中的债务总量一直大于审计署报告中的数量。</w:t>
      </w:r>
      <w:r>
        <w:rPr>
          <w:rFonts w:hint="eastAsia"/>
        </w:rPr>
        <w:t>2015</w:t>
      </w:r>
      <w:r>
        <w:rPr>
          <w:rFonts w:hint="eastAsia"/>
        </w:rPr>
        <w:t>年的差距尤其大。</w:t>
      </w:r>
      <w:r>
        <w:rPr>
          <w:rFonts w:hint="eastAsia"/>
        </w:rPr>
        <w:t>WIND</w:t>
      </w:r>
      <w:r>
        <w:rPr>
          <w:rFonts w:hint="eastAsia"/>
        </w:rPr>
        <w:t>数据中地方融资平台的债务总量为</w:t>
      </w:r>
      <w:r>
        <w:rPr>
          <w:rFonts w:hint="eastAsia"/>
        </w:rPr>
        <w:t>37-38</w:t>
      </w:r>
      <w:r>
        <w:rPr>
          <w:rFonts w:hint="eastAsia"/>
        </w:rPr>
        <w:t>万亿元，而“官方”债务总量却为</w:t>
      </w:r>
      <w:r>
        <w:rPr>
          <w:rFonts w:hint="eastAsia"/>
        </w:rPr>
        <w:t>23</w:t>
      </w:r>
      <w:r>
        <w:rPr>
          <w:rFonts w:hint="eastAsia"/>
        </w:rPr>
        <w:t>万亿元。</w:t>
      </w:r>
      <w:r w:rsidR="00931C2D">
        <w:t>依旧</w:t>
      </w:r>
      <w:r>
        <w:rPr>
          <w:rFonts w:hint="eastAsia"/>
        </w:rPr>
        <w:t>因为审计署的数字不包括地方政府</w:t>
      </w:r>
      <w:r w:rsidR="00931C2D">
        <w:t>无</w:t>
      </w:r>
      <w:r>
        <w:rPr>
          <w:rFonts w:hint="eastAsia"/>
        </w:rPr>
        <w:t>义务偿还的地方融资平台债务。</w:t>
      </w:r>
    </w:p>
    <w:p w14:paraId="5A558E85" w14:textId="77777777" w:rsidR="00BC1787" w:rsidRDefault="00BC1787" w:rsidP="00F733D1">
      <w:pPr>
        <w:ind w:firstLine="480"/>
      </w:pPr>
    </w:p>
    <w:p w14:paraId="1F49632E" w14:textId="4ECA5130" w:rsidR="00BC1787" w:rsidRDefault="00BC1787" w:rsidP="00F733D1">
      <w:pPr>
        <w:ind w:firstLine="480"/>
      </w:pPr>
      <w:r>
        <w:rPr>
          <w:rFonts w:hint="eastAsia"/>
        </w:rPr>
        <w:t>审计署的数据回答了“地方融资平台的债务中有多少用于基础设施项目”这一问题。这是个重要问题，我们想知道财政刺激</w:t>
      </w:r>
      <w:r w:rsidR="00C00E9E">
        <w:rPr>
          <w:rFonts w:hint="eastAsia"/>
        </w:rPr>
        <w:t>计划</w:t>
      </w:r>
      <w:r>
        <w:rPr>
          <w:rFonts w:hint="eastAsia"/>
        </w:rPr>
        <w:t>如何</w:t>
      </w:r>
      <w:r w:rsidR="00E8383D">
        <w:t>影响</w:t>
      </w:r>
      <w:r>
        <w:rPr>
          <w:rFonts w:hint="eastAsia"/>
        </w:rPr>
        <w:t>政府对资源分配的控制。要</w:t>
      </w:r>
      <w:r w:rsidR="00C00E9E">
        <w:rPr>
          <w:rFonts w:hint="eastAsia"/>
        </w:rPr>
        <w:t>回答这个问题，我们需要知道地方融资平台为基础设施项目和商业项目</w:t>
      </w:r>
      <w:r>
        <w:rPr>
          <w:rFonts w:hint="eastAsia"/>
        </w:rPr>
        <w:t>借债</w:t>
      </w:r>
      <w:r w:rsidR="00C00E9E">
        <w:rPr>
          <w:rFonts w:hint="eastAsia"/>
        </w:rPr>
        <w:t>的</w:t>
      </w:r>
      <w:r>
        <w:rPr>
          <w:rFonts w:hint="eastAsia"/>
        </w:rPr>
        <w:t>情况。</w:t>
      </w:r>
      <w:r w:rsidR="00E8383D">
        <w:t>虽然</w:t>
      </w:r>
      <w:r>
        <w:rPr>
          <w:rFonts w:hint="eastAsia"/>
        </w:rPr>
        <w:t>没有后者的数据，但是</w:t>
      </w:r>
      <w:r w:rsidR="00734BFA">
        <w:rPr>
          <w:rFonts w:hint="eastAsia"/>
        </w:rPr>
        <w:t>我们可以利用</w:t>
      </w:r>
      <w:r w:rsidR="00734BFA">
        <w:rPr>
          <w:rFonts w:hint="eastAsia"/>
        </w:rPr>
        <w:t>WIND</w:t>
      </w:r>
      <w:r w:rsidR="00734BFA">
        <w:rPr>
          <w:rFonts w:hint="eastAsia"/>
        </w:rPr>
        <w:t>数据中地方融资平台公司层面的数据，来推算融资平台债务总量（官方和商业债务）。具体而言，我们假设地方融资平台总债务的真实分布遵循</w:t>
      </w:r>
      <w:r w:rsidR="00734BFA" w:rsidRPr="00734BFA">
        <w:t>幂律分布</w:t>
      </w:r>
      <w:r w:rsidR="00734BFA">
        <w:rPr>
          <w:rFonts w:hint="eastAsia"/>
        </w:rPr>
        <w:t>，</w:t>
      </w:r>
      <w:r w:rsidR="00734BFA">
        <w:rPr>
          <w:rFonts w:hint="eastAsia"/>
        </w:rPr>
        <w:t>WIND</w:t>
      </w:r>
      <w:r w:rsidR="00734BFA">
        <w:rPr>
          <w:rFonts w:hint="eastAsia"/>
        </w:rPr>
        <w:t>数据是真实分布的一个截段样本。我们再从</w:t>
      </w:r>
      <w:r w:rsidR="00734BFA">
        <w:rPr>
          <w:rFonts w:hint="eastAsia"/>
        </w:rPr>
        <w:t>WIND</w:t>
      </w:r>
      <w:r w:rsidR="00734BFA">
        <w:rPr>
          <w:rFonts w:hint="eastAsia"/>
        </w:rPr>
        <w:t>数据中的公司层面记录估算截断</w:t>
      </w:r>
      <w:r w:rsidR="00734BFA" w:rsidRPr="00734BFA">
        <w:t>幂律分布</w:t>
      </w:r>
      <w:r w:rsidR="00734BFA">
        <w:rPr>
          <w:rFonts w:hint="eastAsia"/>
        </w:rPr>
        <w:t>，并且利用估算的“真实”</w:t>
      </w:r>
      <w:r w:rsidR="00734BFA" w:rsidRPr="00734BFA">
        <w:t xml:space="preserve"> </w:t>
      </w:r>
      <w:r w:rsidR="00734BFA" w:rsidRPr="00734BFA">
        <w:t>幂律分布</w:t>
      </w:r>
      <w:r w:rsidR="00734BFA">
        <w:rPr>
          <w:rFonts w:hint="eastAsia"/>
        </w:rPr>
        <w:t>推导出</w:t>
      </w:r>
      <w:r w:rsidR="00734BFA">
        <w:rPr>
          <w:rFonts w:hint="eastAsia"/>
        </w:rPr>
        <w:t>WIND</w:t>
      </w:r>
      <w:r w:rsidR="00734BFA">
        <w:rPr>
          <w:rFonts w:hint="eastAsia"/>
        </w:rPr>
        <w:t>数据库中每年遗漏的债务总量。</w:t>
      </w:r>
      <w:r w:rsidR="002352E2">
        <w:rPr>
          <w:rStyle w:val="FootnoteReference"/>
        </w:rPr>
        <w:footnoteReference w:id="22"/>
      </w:r>
    </w:p>
    <w:p w14:paraId="5D6E8D89" w14:textId="77777777" w:rsidR="002352E2" w:rsidRDefault="002352E2" w:rsidP="00F733D1">
      <w:pPr>
        <w:ind w:firstLine="480"/>
      </w:pPr>
    </w:p>
    <w:p w14:paraId="7538B8F4" w14:textId="17628E0B" w:rsidR="002352E2" w:rsidRDefault="002352E2" w:rsidP="00F733D1">
      <w:pPr>
        <w:ind w:firstLine="480"/>
      </w:pPr>
      <w:r>
        <w:rPr>
          <w:rFonts w:hint="eastAsia"/>
        </w:rPr>
        <w:t>图</w:t>
      </w:r>
      <w:r>
        <w:rPr>
          <w:rFonts w:hint="eastAsia"/>
        </w:rPr>
        <w:t>7</w:t>
      </w:r>
      <w:r w:rsidR="00C00E9E">
        <w:rPr>
          <w:rFonts w:hint="eastAsia"/>
        </w:rPr>
        <w:t>显示了利用这一方法推算出</w:t>
      </w:r>
      <w:r>
        <w:rPr>
          <w:rFonts w:hint="eastAsia"/>
        </w:rPr>
        <w:t>的地方融资平台“真实”债务总量。</w:t>
      </w:r>
      <w:r w:rsidR="009E6404">
        <w:rPr>
          <w:rFonts w:hint="eastAsia"/>
        </w:rPr>
        <w:t>我们认为这一数据和审计署报告的“官方”债务的差距是地方融资平台商业子公司的债务总量。</w:t>
      </w:r>
      <w:r w:rsidR="009E6404">
        <w:rPr>
          <w:rFonts w:hint="eastAsia"/>
        </w:rPr>
        <w:t>2015</w:t>
      </w:r>
      <w:r w:rsidR="009E6404">
        <w:rPr>
          <w:rFonts w:hint="eastAsia"/>
        </w:rPr>
        <w:t>年的差别十分明显</w:t>
      </w:r>
      <w:r w:rsidR="00E8383D">
        <w:t>，</w:t>
      </w:r>
      <w:r w:rsidR="009E6404">
        <w:rPr>
          <w:rFonts w:hint="eastAsia"/>
        </w:rPr>
        <w:t>2015</w:t>
      </w:r>
      <w:r w:rsidR="009E6404">
        <w:rPr>
          <w:rFonts w:hint="eastAsia"/>
        </w:rPr>
        <w:t>年的官方债务是</w:t>
      </w:r>
      <w:r w:rsidR="009E6404">
        <w:rPr>
          <w:rFonts w:hint="eastAsia"/>
        </w:rPr>
        <w:t>23</w:t>
      </w:r>
      <w:r w:rsidR="009E6404">
        <w:rPr>
          <w:rFonts w:hint="eastAsia"/>
        </w:rPr>
        <w:t>万亿元，而我们估计的地方融资平台</w:t>
      </w:r>
      <w:r w:rsidR="0038002B">
        <w:rPr>
          <w:rFonts w:hint="eastAsia"/>
        </w:rPr>
        <w:t>的真实债务约</w:t>
      </w:r>
      <w:r w:rsidR="0038002B">
        <w:rPr>
          <w:rFonts w:hint="eastAsia"/>
        </w:rPr>
        <w:t>48</w:t>
      </w:r>
      <w:r w:rsidR="0038002B">
        <w:rPr>
          <w:rFonts w:hint="eastAsia"/>
        </w:rPr>
        <w:t>万亿元。地方融资平台的“真实”债务与</w:t>
      </w:r>
      <w:r w:rsidR="0038002B">
        <w:rPr>
          <w:rFonts w:hint="eastAsia"/>
        </w:rPr>
        <w:t>WIND</w:t>
      </w:r>
      <w:r w:rsidR="0038002B">
        <w:rPr>
          <w:rFonts w:hint="eastAsia"/>
        </w:rPr>
        <w:t>数据里的债务之间的差距</w:t>
      </w:r>
      <w:r w:rsidR="00E8383D">
        <w:t>，</w:t>
      </w:r>
      <w:r w:rsidR="0038002B">
        <w:rPr>
          <w:rFonts w:hint="eastAsia"/>
        </w:rPr>
        <w:t>是</w:t>
      </w:r>
      <w:r w:rsidR="00E8383D">
        <w:t>由于</w:t>
      </w:r>
      <w:r w:rsidR="0038002B">
        <w:rPr>
          <w:rFonts w:hint="eastAsia"/>
        </w:rPr>
        <w:t>WIND</w:t>
      </w:r>
      <w:r w:rsidR="0038002B">
        <w:rPr>
          <w:rFonts w:hint="eastAsia"/>
        </w:rPr>
        <w:t>数据不包括大部分的小型地方融资平台。</w:t>
      </w:r>
    </w:p>
    <w:p w14:paraId="1C1C4FF8" w14:textId="77777777" w:rsidR="0038002B" w:rsidRDefault="0038002B" w:rsidP="00F733D1">
      <w:pPr>
        <w:ind w:firstLine="480"/>
      </w:pPr>
    </w:p>
    <w:p w14:paraId="0534A328" w14:textId="77777777" w:rsidR="0038002B" w:rsidRDefault="0038002B" w:rsidP="00F733D1">
      <w:pPr>
        <w:ind w:firstLine="480"/>
      </w:pPr>
      <w:r>
        <w:rPr>
          <w:rFonts w:hint="eastAsia"/>
        </w:rPr>
        <w:t>我们也可以通过官方借债的数据来验证</w:t>
      </w:r>
      <w:r>
        <w:rPr>
          <w:rFonts w:hint="eastAsia"/>
        </w:rPr>
        <w:t>2009</w:t>
      </w:r>
      <w:r>
        <w:rPr>
          <w:rFonts w:hint="eastAsia"/>
        </w:rPr>
        <w:t>和</w:t>
      </w:r>
      <w:r>
        <w:rPr>
          <w:rFonts w:hint="eastAsia"/>
        </w:rPr>
        <w:t>2010</w:t>
      </w:r>
      <w:r>
        <w:rPr>
          <w:rFonts w:hint="eastAsia"/>
        </w:rPr>
        <w:t>年财政刺激计划的资金。地方融资平台的官方借债从</w:t>
      </w:r>
      <w:r>
        <w:rPr>
          <w:rFonts w:hint="eastAsia"/>
        </w:rPr>
        <w:t>2008</w:t>
      </w:r>
      <w:r>
        <w:rPr>
          <w:rFonts w:hint="eastAsia"/>
        </w:rPr>
        <w:t>年的</w:t>
      </w:r>
      <w:r>
        <w:rPr>
          <w:rFonts w:hint="eastAsia"/>
        </w:rPr>
        <w:t>1</w:t>
      </w:r>
      <w:r>
        <w:rPr>
          <w:rFonts w:hint="eastAsia"/>
        </w:rPr>
        <w:t>万亿元增加至</w:t>
      </w:r>
      <w:r>
        <w:rPr>
          <w:rFonts w:hint="eastAsia"/>
        </w:rPr>
        <w:t>2009</w:t>
      </w:r>
      <w:r>
        <w:rPr>
          <w:rFonts w:hint="eastAsia"/>
        </w:rPr>
        <w:t>和</w:t>
      </w:r>
      <w:r>
        <w:rPr>
          <w:rFonts w:hint="eastAsia"/>
        </w:rPr>
        <w:t>2010</w:t>
      </w:r>
      <w:r>
        <w:rPr>
          <w:rFonts w:hint="eastAsia"/>
        </w:rPr>
        <w:t>年的</w:t>
      </w:r>
      <w:r>
        <w:rPr>
          <w:rFonts w:hint="eastAsia"/>
        </w:rPr>
        <w:t>2.5</w:t>
      </w:r>
      <w:r>
        <w:rPr>
          <w:rFonts w:hint="eastAsia"/>
        </w:rPr>
        <w:t>万亿元。如果假设表外债务总量在没有刺激计划的情况下在</w:t>
      </w:r>
      <w:r>
        <w:rPr>
          <w:rFonts w:hint="eastAsia"/>
        </w:rPr>
        <w:t>GDP</w:t>
      </w:r>
      <w:r>
        <w:rPr>
          <w:rFonts w:hint="eastAsia"/>
        </w:rPr>
        <w:t>中的占比是恒定的，那么地方政府</w:t>
      </w:r>
      <w:r>
        <w:rPr>
          <w:rFonts w:hint="eastAsia"/>
        </w:rPr>
        <w:t>2009</w:t>
      </w:r>
      <w:r>
        <w:rPr>
          <w:rFonts w:hint="eastAsia"/>
        </w:rPr>
        <w:t>和</w:t>
      </w:r>
      <w:r>
        <w:rPr>
          <w:rFonts w:hint="eastAsia"/>
        </w:rPr>
        <w:t>2010</w:t>
      </w:r>
      <w:r>
        <w:rPr>
          <w:rFonts w:hint="eastAsia"/>
        </w:rPr>
        <w:t>年通过表外实体增加借债</w:t>
      </w:r>
      <w:r>
        <w:rPr>
          <w:rFonts w:hint="eastAsia"/>
        </w:rPr>
        <w:t>3.6</w:t>
      </w:r>
      <w:r>
        <w:rPr>
          <w:rFonts w:hint="eastAsia"/>
        </w:rPr>
        <w:t>万亿元。如果将</w:t>
      </w:r>
      <w:r>
        <w:rPr>
          <w:rFonts w:hint="eastAsia"/>
        </w:rPr>
        <w:t>3.6</w:t>
      </w:r>
      <w:r>
        <w:rPr>
          <w:rFonts w:hint="eastAsia"/>
        </w:rPr>
        <w:t>万亿的表外开支与之前计算的</w:t>
      </w:r>
      <w:r>
        <w:rPr>
          <w:rFonts w:hint="eastAsia"/>
        </w:rPr>
        <w:t>1</w:t>
      </w:r>
      <w:r>
        <w:rPr>
          <w:rFonts w:hint="eastAsia"/>
        </w:rPr>
        <w:t>万亿元加起来，财政刺激计划的开支将达到</w:t>
      </w:r>
      <w:r>
        <w:rPr>
          <w:rFonts w:hint="eastAsia"/>
        </w:rPr>
        <w:t>4.6</w:t>
      </w:r>
      <w:r>
        <w:rPr>
          <w:rFonts w:hint="eastAsia"/>
        </w:rPr>
        <w:t>万亿元，超过</w:t>
      </w:r>
      <w:r>
        <w:rPr>
          <w:rFonts w:hint="eastAsia"/>
        </w:rPr>
        <w:t>4</w:t>
      </w:r>
      <w:r>
        <w:rPr>
          <w:rFonts w:hint="eastAsia"/>
        </w:rPr>
        <w:t>万亿的官方支出目标。</w:t>
      </w:r>
    </w:p>
    <w:p w14:paraId="4F63E2A3" w14:textId="77777777" w:rsidR="0038002B" w:rsidRDefault="0038002B" w:rsidP="00F733D1">
      <w:pPr>
        <w:ind w:firstLine="480"/>
      </w:pPr>
    </w:p>
    <w:p w14:paraId="45FA6E64" w14:textId="77777777" w:rsidR="0038002B" w:rsidRDefault="0038002B" w:rsidP="00F733D1">
      <w:pPr>
        <w:ind w:firstLine="480"/>
      </w:pPr>
      <w:r>
        <w:rPr>
          <w:rFonts w:hint="eastAsia"/>
        </w:rPr>
        <w:t>图</w:t>
      </w:r>
      <w:r>
        <w:rPr>
          <w:rFonts w:hint="eastAsia"/>
        </w:rPr>
        <w:t>6</w:t>
      </w:r>
      <w:r>
        <w:rPr>
          <w:rFonts w:hint="eastAsia"/>
        </w:rPr>
        <w:t>和</w:t>
      </w:r>
      <w:r>
        <w:rPr>
          <w:rFonts w:hint="eastAsia"/>
        </w:rPr>
        <w:t>7</w:t>
      </w:r>
      <w:r>
        <w:rPr>
          <w:rFonts w:hint="eastAsia"/>
        </w:rPr>
        <w:t>也明显表明地方政府的表外开支在</w:t>
      </w:r>
      <w:r>
        <w:rPr>
          <w:rFonts w:hint="eastAsia"/>
        </w:rPr>
        <w:t>2010</w:t>
      </w:r>
      <w:r>
        <w:rPr>
          <w:rFonts w:hint="eastAsia"/>
        </w:rPr>
        <w:t>年刺激计划结束时没有回到刺</w:t>
      </w:r>
      <w:r w:rsidR="00551237">
        <w:rPr>
          <w:rFonts w:hint="eastAsia"/>
        </w:rPr>
        <w:t>激之前的水平。无论是“官方”债务累计总量还是推算的债务总量都印证了这一点。尽管</w:t>
      </w:r>
      <w:r w:rsidR="00551237">
        <w:rPr>
          <w:rFonts w:hint="eastAsia"/>
        </w:rPr>
        <w:t>2013</w:t>
      </w:r>
      <w:r w:rsidR="00551237">
        <w:rPr>
          <w:rFonts w:hint="eastAsia"/>
        </w:rPr>
        <w:t>年之后基础设施项目的债务总量可能减少，但是却被地方融资平台的“非官方”债务抵消。我们估计，</w:t>
      </w:r>
      <w:r w:rsidR="00551237">
        <w:rPr>
          <w:rFonts w:hint="eastAsia"/>
        </w:rPr>
        <w:t>2014</w:t>
      </w:r>
      <w:r w:rsidR="00551237">
        <w:rPr>
          <w:rFonts w:hint="eastAsia"/>
        </w:rPr>
        <w:t>和</w:t>
      </w:r>
      <w:r w:rsidR="00551237">
        <w:rPr>
          <w:rFonts w:hint="eastAsia"/>
        </w:rPr>
        <w:t>2015</w:t>
      </w:r>
      <w:r w:rsidR="00551237">
        <w:rPr>
          <w:rFonts w:hint="eastAsia"/>
        </w:rPr>
        <w:t>年地方融资平台的债务增加了约</w:t>
      </w:r>
      <w:r w:rsidR="00551237">
        <w:rPr>
          <w:rFonts w:hint="eastAsia"/>
        </w:rPr>
        <w:t>7</w:t>
      </w:r>
      <w:r w:rsidR="00551237">
        <w:t>.5</w:t>
      </w:r>
      <w:r w:rsidR="00551237">
        <w:rPr>
          <w:rFonts w:hint="eastAsia"/>
        </w:rPr>
        <w:t>万亿（两年一共增加</w:t>
      </w:r>
      <w:r w:rsidR="00551237">
        <w:rPr>
          <w:rFonts w:hint="eastAsia"/>
        </w:rPr>
        <w:t>15</w:t>
      </w:r>
      <w:r w:rsidR="00551237">
        <w:rPr>
          <w:rFonts w:hint="eastAsia"/>
        </w:rPr>
        <w:t>万亿）。换个角度看，</w:t>
      </w:r>
      <w:r w:rsidR="00551237">
        <w:rPr>
          <w:rFonts w:hint="eastAsia"/>
        </w:rPr>
        <w:t>2014</w:t>
      </w:r>
      <w:r w:rsidR="00551237">
        <w:rPr>
          <w:rFonts w:hint="eastAsia"/>
        </w:rPr>
        <w:t>和</w:t>
      </w:r>
      <w:r w:rsidR="00551237">
        <w:rPr>
          <w:rFonts w:hint="eastAsia"/>
        </w:rPr>
        <w:t>2015</w:t>
      </w:r>
      <w:r w:rsidR="00551237">
        <w:rPr>
          <w:rFonts w:hint="eastAsia"/>
        </w:rPr>
        <w:t>年地方融资平台的总支出几乎是</w:t>
      </w:r>
      <w:r w:rsidR="00551237">
        <w:rPr>
          <w:rFonts w:hint="eastAsia"/>
        </w:rPr>
        <w:t>2009</w:t>
      </w:r>
      <w:r w:rsidR="00551237">
        <w:rPr>
          <w:rFonts w:hint="eastAsia"/>
        </w:rPr>
        <w:t>和</w:t>
      </w:r>
      <w:r w:rsidR="00551237">
        <w:rPr>
          <w:rFonts w:hint="eastAsia"/>
        </w:rPr>
        <w:t>2010</w:t>
      </w:r>
      <w:r w:rsidR="00551237">
        <w:rPr>
          <w:rFonts w:hint="eastAsia"/>
        </w:rPr>
        <w:t>年财政刺激计划总支出的</w:t>
      </w:r>
      <w:r w:rsidR="00551237">
        <w:rPr>
          <w:rFonts w:hint="eastAsia"/>
        </w:rPr>
        <w:t>4</w:t>
      </w:r>
      <w:r w:rsidR="00551237">
        <w:rPr>
          <w:rFonts w:hint="eastAsia"/>
        </w:rPr>
        <w:t>倍。</w:t>
      </w:r>
    </w:p>
    <w:p w14:paraId="3369D0BD" w14:textId="77777777" w:rsidR="00551237" w:rsidRDefault="00551237" w:rsidP="00F733D1">
      <w:pPr>
        <w:ind w:firstLine="480"/>
      </w:pPr>
    </w:p>
    <w:p w14:paraId="7D79B767" w14:textId="3AEFEB0D" w:rsidR="0038002B" w:rsidRDefault="00551237" w:rsidP="00F733D1">
      <w:pPr>
        <w:ind w:firstLine="480"/>
      </w:pPr>
      <w:r>
        <w:rPr>
          <w:rFonts w:hint="eastAsia"/>
        </w:rPr>
        <w:t>我们掌握的地方融资平台债务构成的信息有限。最早的信息来自银监会主席</w:t>
      </w:r>
      <w:r>
        <w:rPr>
          <w:rFonts w:hint="eastAsia"/>
        </w:rPr>
        <w:t>2009</w:t>
      </w:r>
      <w:r>
        <w:rPr>
          <w:rFonts w:hint="eastAsia"/>
        </w:rPr>
        <w:t>年的演讲，称</w:t>
      </w:r>
      <w:r>
        <w:rPr>
          <w:rFonts w:hint="eastAsia"/>
        </w:rPr>
        <w:t>2009</w:t>
      </w:r>
      <w:r>
        <w:rPr>
          <w:rFonts w:hint="eastAsia"/>
        </w:rPr>
        <w:t>年银行向地方融资平台贷款</w:t>
      </w:r>
      <w:r>
        <w:rPr>
          <w:rFonts w:hint="eastAsia"/>
        </w:rPr>
        <w:t>3.05</w:t>
      </w:r>
      <w:r>
        <w:rPr>
          <w:rFonts w:hint="eastAsia"/>
        </w:rPr>
        <w:t>万亿元。我们认为这一数据指的是融资平台的官方债务，但是我们并不确定。根据图</w:t>
      </w:r>
      <w:r>
        <w:rPr>
          <w:rFonts w:hint="eastAsia"/>
        </w:rPr>
        <w:t>6</w:t>
      </w:r>
      <w:r>
        <w:rPr>
          <w:rFonts w:hint="eastAsia"/>
        </w:rPr>
        <w:t>国家审计署的数据，</w:t>
      </w:r>
      <w:r>
        <w:rPr>
          <w:rFonts w:hint="eastAsia"/>
        </w:rPr>
        <w:t>2009</w:t>
      </w:r>
      <w:r>
        <w:rPr>
          <w:rFonts w:hint="eastAsia"/>
        </w:rPr>
        <w:t>年地方融资平台的债务增加了约</w:t>
      </w:r>
      <w:r>
        <w:rPr>
          <w:rFonts w:hint="eastAsia"/>
        </w:rPr>
        <w:t>3.4</w:t>
      </w:r>
      <w:r>
        <w:rPr>
          <w:rFonts w:hint="eastAsia"/>
        </w:rPr>
        <w:t>万亿元。这两个数据加在一起，我们</w:t>
      </w:r>
      <w:r w:rsidR="001720B5">
        <w:rPr>
          <w:rFonts w:hint="eastAsia"/>
        </w:rPr>
        <w:t>得出</w:t>
      </w:r>
      <w:r w:rsidR="001720B5">
        <w:rPr>
          <w:rFonts w:hint="eastAsia"/>
        </w:rPr>
        <w:t>2009</w:t>
      </w:r>
      <w:r w:rsidR="001720B5">
        <w:rPr>
          <w:rFonts w:hint="eastAsia"/>
        </w:rPr>
        <w:t>年地方政府表外开支的</w:t>
      </w:r>
      <w:r w:rsidR="001720B5">
        <w:rPr>
          <w:rFonts w:hint="eastAsia"/>
        </w:rPr>
        <w:t>90%</w:t>
      </w:r>
      <w:r w:rsidR="001720B5">
        <w:rPr>
          <w:rFonts w:hint="eastAsia"/>
        </w:rPr>
        <w:t>由银行贷款提供融资。国家审计署提供了截至</w:t>
      </w:r>
      <w:r w:rsidR="001720B5">
        <w:rPr>
          <w:rFonts w:hint="eastAsia"/>
        </w:rPr>
        <w:t>2013</w:t>
      </w:r>
      <w:r w:rsidR="001720B5">
        <w:rPr>
          <w:rFonts w:hint="eastAsia"/>
        </w:rPr>
        <w:t>年</w:t>
      </w:r>
      <w:r w:rsidR="001720B5">
        <w:rPr>
          <w:rFonts w:hint="eastAsia"/>
        </w:rPr>
        <w:t>6</w:t>
      </w:r>
      <w:r w:rsidR="001720B5">
        <w:rPr>
          <w:rFonts w:hint="eastAsia"/>
        </w:rPr>
        <w:t>月地方融资平台官方债务余额融资渠道的分解信息。这一数据显示，地方融资平台官方债务中</w:t>
      </w:r>
      <w:r w:rsidR="001720B5">
        <w:rPr>
          <w:rFonts w:hint="eastAsia"/>
        </w:rPr>
        <w:t>56.6%</w:t>
      </w:r>
      <w:r w:rsidR="001720B5">
        <w:rPr>
          <w:rFonts w:hint="eastAsia"/>
        </w:rPr>
        <w:t>是银行贷款，</w:t>
      </w:r>
      <w:r w:rsidR="001720B5">
        <w:rPr>
          <w:rFonts w:hint="eastAsia"/>
        </w:rPr>
        <w:t>10.3%</w:t>
      </w:r>
      <w:r w:rsidR="001720B5">
        <w:rPr>
          <w:rFonts w:hint="eastAsia"/>
        </w:rPr>
        <w:t>是债券，</w:t>
      </w:r>
      <w:r w:rsidR="001720B5">
        <w:rPr>
          <w:rFonts w:hint="eastAsia"/>
        </w:rPr>
        <w:t>11.6%</w:t>
      </w:r>
      <w:r w:rsidR="001720B5">
        <w:rPr>
          <w:rFonts w:hint="eastAsia"/>
        </w:rPr>
        <w:t>来自信托公司贷款。这一信息表明，地方融资平台债务在财政刺激计划时期主要是银行贷款，之后则转离</w:t>
      </w:r>
      <w:r w:rsidR="00C1340C">
        <w:rPr>
          <w:rFonts w:hint="eastAsia"/>
        </w:rPr>
        <w:t>了</w:t>
      </w:r>
      <w:r w:rsidR="001720B5">
        <w:rPr>
          <w:rFonts w:hint="eastAsia"/>
        </w:rPr>
        <w:t>银行贷款。</w:t>
      </w:r>
    </w:p>
    <w:p w14:paraId="417DD4F7" w14:textId="77777777" w:rsidR="001720B5" w:rsidRDefault="001720B5" w:rsidP="00F733D1">
      <w:pPr>
        <w:ind w:firstLine="480"/>
      </w:pPr>
    </w:p>
    <w:p w14:paraId="135FECF6" w14:textId="21192E43" w:rsidR="001720B5" w:rsidRDefault="001720B5" w:rsidP="00F733D1">
      <w:pPr>
        <w:ind w:firstLine="480"/>
      </w:pPr>
      <w:r>
        <w:rPr>
          <w:rFonts w:hint="eastAsia"/>
        </w:rPr>
        <w:t>再来看地方融资平台的资产构成，审计署也提供了官方债务使用用途的信息。详见表</w:t>
      </w:r>
      <w:r>
        <w:rPr>
          <w:rFonts w:hint="eastAsia"/>
        </w:rPr>
        <w:t>2</w:t>
      </w:r>
      <w:r>
        <w:rPr>
          <w:rFonts w:hint="eastAsia"/>
        </w:rPr>
        <w:t>。解读这些数据时应当谨慎，因为不清楚信息审计时</w:t>
      </w:r>
      <w:r w:rsidR="00E55CA5">
        <w:t>是否足够</w:t>
      </w:r>
      <w:r>
        <w:rPr>
          <w:rFonts w:hint="eastAsia"/>
        </w:rPr>
        <w:t>认真。考虑到这一点，审计报告中的数据显示约</w:t>
      </w:r>
      <w:r>
        <w:rPr>
          <w:rFonts w:hint="eastAsia"/>
        </w:rPr>
        <w:t>60%</w:t>
      </w:r>
      <w:r>
        <w:rPr>
          <w:rFonts w:hint="eastAsia"/>
        </w:rPr>
        <w:t>的地方政府表外支出用于基础设施（市政建设和交通基础设施）。</w:t>
      </w:r>
    </w:p>
    <w:p w14:paraId="62125C0D" w14:textId="77777777" w:rsidR="001720B5" w:rsidRDefault="001720B5" w:rsidP="00F733D1">
      <w:pPr>
        <w:ind w:firstLine="480"/>
      </w:pPr>
    </w:p>
    <w:p w14:paraId="756251E2" w14:textId="5E108054" w:rsidR="001720B5" w:rsidRDefault="001720B5" w:rsidP="00F733D1">
      <w:pPr>
        <w:ind w:firstLine="480"/>
      </w:pPr>
      <w:r>
        <w:rPr>
          <w:rFonts w:hint="eastAsia"/>
        </w:rPr>
        <w:t>这一信息也让我们能再次验证</w:t>
      </w:r>
      <w:r>
        <w:rPr>
          <w:rFonts w:hint="eastAsia"/>
        </w:rPr>
        <w:t>4</w:t>
      </w:r>
      <w:r>
        <w:rPr>
          <w:rFonts w:hint="eastAsia"/>
        </w:rPr>
        <w:t>万亿刺激计划是否得以实施。</w:t>
      </w:r>
      <w:r w:rsidR="00A32787">
        <w:rPr>
          <w:rFonts w:hint="eastAsia"/>
        </w:rPr>
        <w:t>我们不清楚</w:t>
      </w:r>
      <w:r w:rsidR="00A32787">
        <w:rPr>
          <w:rFonts w:hint="eastAsia"/>
        </w:rPr>
        <w:t>2009</w:t>
      </w:r>
      <w:r w:rsidR="00A32787">
        <w:rPr>
          <w:rFonts w:hint="eastAsia"/>
        </w:rPr>
        <w:t>和</w:t>
      </w:r>
      <w:r w:rsidR="00A32787">
        <w:rPr>
          <w:rFonts w:hint="eastAsia"/>
        </w:rPr>
        <w:t>2010</w:t>
      </w:r>
      <w:r w:rsidR="00A32787">
        <w:rPr>
          <w:rFonts w:hint="eastAsia"/>
        </w:rPr>
        <w:t>年官方债务用于什么目的，但是我们知道这两年新增“官方”表外债务总额为</w:t>
      </w:r>
      <w:r w:rsidR="00A32787">
        <w:rPr>
          <w:rFonts w:hint="eastAsia"/>
        </w:rPr>
        <w:t>3.6</w:t>
      </w:r>
      <w:r w:rsidR="00A32787">
        <w:rPr>
          <w:rFonts w:hint="eastAsia"/>
        </w:rPr>
        <w:t>万亿元。假设</w:t>
      </w:r>
      <w:r w:rsidR="00A32787">
        <w:rPr>
          <w:rFonts w:hint="eastAsia"/>
        </w:rPr>
        <w:t>2009</w:t>
      </w:r>
      <w:r w:rsidR="00A32787">
        <w:rPr>
          <w:rFonts w:hint="eastAsia"/>
        </w:rPr>
        <w:t>和</w:t>
      </w:r>
      <w:r w:rsidR="00A32787">
        <w:rPr>
          <w:rFonts w:hint="eastAsia"/>
        </w:rPr>
        <w:t>2010</w:t>
      </w:r>
      <w:r w:rsidR="00A32787">
        <w:rPr>
          <w:rFonts w:hint="eastAsia"/>
        </w:rPr>
        <w:t>年每项债务比例与表</w:t>
      </w:r>
      <w:r w:rsidR="00A32787">
        <w:rPr>
          <w:rFonts w:hint="eastAsia"/>
        </w:rPr>
        <w:t>2</w:t>
      </w:r>
      <w:r w:rsidR="00A32787">
        <w:rPr>
          <w:rFonts w:hint="eastAsia"/>
        </w:rPr>
        <w:t>相同，那么我们可以估算</w:t>
      </w:r>
      <w:r w:rsidR="00A32787">
        <w:rPr>
          <w:rFonts w:hint="eastAsia"/>
        </w:rPr>
        <w:t>2009</w:t>
      </w:r>
      <w:r w:rsidR="00A32787">
        <w:rPr>
          <w:rFonts w:hint="eastAsia"/>
        </w:rPr>
        <w:t>和</w:t>
      </w:r>
      <w:r w:rsidR="00A32787">
        <w:rPr>
          <w:rFonts w:hint="eastAsia"/>
        </w:rPr>
        <w:t>2010</w:t>
      </w:r>
      <w:r w:rsidR="00A32787">
        <w:rPr>
          <w:rFonts w:hint="eastAsia"/>
        </w:rPr>
        <w:t>年财政刺激计划时期地方政府“官方”表外开支数量。表</w:t>
      </w:r>
      <w:r w:rsidR="00A32787">
        <w:rPr>
          <w:rFonts w:hint="eastAsia"/>
        </w:rPr>
        <w:t>1</w:t>
      </w:r>
      <w:r w:rsidR="00A32787">
        <w:rPr>
          <w:rFonts w:hint="eastAsia"/>
        </w:rPr>
        <w:t>的第四列总结了这一信息。审计署报告中的分类与刺激计划项目文件并</w:t>
      </w:r>
      <w:r w:rsidR="00E55CA5">
        <w:t>不</w:t>
      </w:r>
      <w:r w:rsidR="00A32787">
        <w:rPr>
          <w:rFonts w:hint="eastAsia"/>
        </w:rPr>
        <w:t>完全吻合。例如，审计署究竟如何对“灾后重建”进行分类并不明确。尽管如此，如果把表内和表外支出加在一起，我们依然看到刺激计划的约</w:t>
      </w:r>
      <w:r w:rsidR="00A32787">
        <w:rPr>
          <w:rFonts w:hint="eastAsia"/>
        </w:rPr>
        <w:t>60%</w:t>
      </w:r>
      <w:r w:rsidR="00A32787">
        <w:rPr>
          <w:rFonts w:hint="eastAsia"/>
        </w:rPr>
        <w:t>用于基础设施项目（宽泛定义）。</w:t>
      </w:r>
    </w:p>
    <w:p w14:paraId="57EC5245" w14:textId="77777777" w:rsidR="00C14996" w:rsidRDefault="00C14996" w:rsidP="00F733D1">
      <w:pPr>
        <w:ind w:firstLine="480"/>
      </w:pPr>
    </w:p>
    <w:p w14:paraId="201D14FC" w14:textId="534771F9" w:rsidR="00C14996" w:rsidRDefault="00C14996" w:rsidP="00F733D1">
      <w:pPr>
        <w:ind w:firstLine="480"/>
      </w:pPr>
      <w:r>
        <w:rPr>
          <w:rFonts w:hint="eastAsia"/>
        </w:rPr>
        <w:t>表</w:t>
      </w:r>
      <w:r>
        <w:rPr>
          <w:rFonts w:hint="eastAsia"/>
        </w:rPr>
        <w:t>3</w:t>
      </w:r>
      <w:r>
        <w:rPr>
          <w:rFonts w:hint="eastAsia"/>
        </w:rPr>
        <w:t>提供更多证据表明，地方政府在</w:t>
      </w:r>
      <w:r>
        <w:rPr>
          <w:rFonts w:hint="eastAsia"/>
        </w:rPr>
        <w:t>2010</w:t>
      </w:r>
      <w:r>
        <w:rPr>
          <w:rFonts w:hint="eastAsia"/>
        </w:rPr>
        <w:t>年后利用地方融资平台规避预算限制。我们研究了在官方预算限制的条件之下各地跨行业的差别，分析了官方预算限制更严格的地方</w:t>
      </w:r>
      <w:r w:rsidR="00BB7148">
        <w:rPr>
          <w:rFonts w:hint="eastAsia"/>
        </w:rPr>
        <w:t>是否</w:t>
      </w:r>
      <w:r>
        <w:rPr>
          <w:rFonts w:hint="eastAsia"/>
        </w:rPr>
        <w:t>会更多使用地方融资平台。在刺激计划实施之前，地方融资平台受到严格监管，我们认为平台借债和当地财政缺口没有相关性。相比之下，放松地方融资平台借债限制导致</w:t>
      </w:r>
      <w:r>
        <w:rPr>
          <w:rFonts w:hint="eastAsia"/>
        </w:rPr>
        <w:t>2009</w:t>
      </w:r>
      <w:r>
        <w:rPr>
          <w:rFonts w:hint="eastAsia"/>
        </w:rPr>
        <w:t>年之后出现正相关。第一列是一个地方融资平台债务与当地财政缺口</w:t>
      </w:r>
      <w:r w:rsidR="006A0884">
        <w:rPr>
          <w:rFonts w:hint="eastAsia"/>
        </w:rPr>
        <w:t>（官方预算赤字在当地</w:t>
      </w:r>
      <w:r w:rsidR="006A0884">
        <w:rPr>
          <w:rFonts w:hint="eastAsia"/>
        </w:rPr>
        <w:t>GDP</w:t>
      </w:r>
      <w:r w:rsidR="006A0884">
        <w:rPr>
          <w:rFonts w:hint="eastAsia"/>
        </w:rPr>
        <w:t>中的比重）</w:t>
      </w:r>
      <w:r>
        <w:rPr>
          <w:rFonts w:hint="eastAsia"/>
        </w:rPr>
        <w:t>之间的</w:t>
      </w:r>
      <w:r w:rsidR="006A0884">
        <w:rPr>
          <w:rFonts w:hint="eastAsia"/>
        </w:rPr>
        <w:t>基准固定效应回归。在第二列中，我们增加了财政缺口和</w:t>
      </w:r>
      <w:r w:rsidR="006A0884">
        <w:t>2009</w:t>
      </w:r>
      <w:r w:rsidR="006A0884">
        <w:rPr>
          <w:rFonts w:hint="eastAsia"/>
        </w:rPr>
        <w:t>年之后假设情形之间的交叉项，</w:t>
      </w:r>
      <w:r w:rsidR="006A0884">
        <w:rPr>
          <w:rFonts w:hint="eastAsia"/>
        </w:rPr>
        <w:t>2009</w:t>
      </w:r>
      <w:r w:rsidR="006A0884">
        <w:rPr>
          <w:rFonts w:hint="eastAsia"/>
        </w:rPr>
        <w:t>年之后为</w:t>
      </w:r>
      <w:r w:rsidR="006A0884">
        <w:rPr>
          <w:rFonts w:hint="eastAsia"/>
        </w:rPr>
        <w:t>1</w:t>
      </w:r>
      <w:r w:rsidR="006A0884">
        <w:rPr>
          <w:rFonts w:hint="eastAsia"/>
        </w:rPr>
        <w:t>，相反情况为</w:t>
      </w:r>
      <w:r w:rsidR="006A0884">
        <w:rPr>
          <w:rFonts w:hint="eastAsia"/>
        </w:rPr>
        <w:t>0</w:t>
      </w:r>
      <w:r w:rsidR="00BB7148">
        <w:rPr>
          <w:rFonts w:hint="eastAsia"/>
        </w:rPr>
        <w:t>。交叉项为正，而且十分显著。换句话</w:t>
      </w:r>
      <w:r w:rsidR="006A0884">
        <w:rPr>
          <w:rFonts w:hint="eastAsia"/>
        </w:rPr>
        <w:t>说，只有在后刺激计划时期，地方融资平台债务的快速增加才与地方财政缺口扩大有关。在第（</w:t>
      </w:r>
      <w:r w:rsidR="006A0884">
        <w:rPr>
          <w:rFonts w:hint="eastAsia"/>
        </w:rPr>
        <w:t>3</w:t>
      </w:r>
      <w:r w:rsidR="006A0884">
        <w:rPr>
          <w:rFonts w:hint="eastAsia"/>
        </w:rPr>
        <w:t>）和（</w:t>
      </w:r>
      <w:r w:rsidR="006A0884">
        <w:rPr>
          <w:rFonts w:hint="eastAsia"/>
        </w:rPr>
        <w:t>4</w:t>
      </w:r>
      <w:r w:rsidR="006A0884">
        <w:rPr>
          <w:rFonts w:hint="eastAsia"/>
        </w:rPr>
        <w:t>）列中，我们增加了一系列的控制因素，包括</w:t>
      </w:r>
      <w:r w:rsidR="006A0884">
        <w:rPr>
          <w:rFonts w:hint="eastAsia"/>
        </w:rPr>
        <w:t>GDP</w:t>
      </w:r>
      <w:r w:rsidR="006A0884">
        <w:rPr>
          <w:rFonts w:hint="eastAsia"/>
        </w:rPr>
        <w:t>、人口</w:t>
      </w:r>
      <w:r w:rsidR="00E5698C">
        <w:rPr>
          <w:rFonts w:hint="eastAsia"/>
        </w:rPr>
        <w:t>和</w:t>
      </w:r>
      <w:r w:rsidR="00E5698C">
        <w:rPr>
          <w:rFonts w:hint="eastAsia"/>
        </w:rPr>
        <w:t>GDP</w:t>
      </w:r>
      <w:r w:rsidR="00E5698C">
        <w:rPr>
          <w:rFonts w:hint="eastAsia"/>
        </w:rPr>
        <w:t>增加，但是结果几乎没有变化。</w:t>
      </w:r>
    </w:p>
    <w:p w14:paraId="16BABAF3" w14:textId="77777777" w:rsidR="00E5698C" w:rsidRDefault="00E5698C" w:rsidP="00F733D1">
      <w:pPr>
        <w:ind w:firstLine="480"/>
      </w:pPr>
    </w:p>
    <w:p w14:paraId="14A2C6FC" w14:textId="441EDCB6" w:rsidR="00E5698C" w:rsidRDefault="00E5698C" w:rsidP="00F733D1">
      <w:pPr>
        <w:ind w:firstLine="480"/>
      </w:pPr>
      <w:r>
        <w:rPr>
          <w:rFonts w:hint="eastAsia"/>
        </w:rPr>
        <w:t>刺激计划结束之后，中央政府多次试图缩减这些表外金融机构，但是迄今成效甚微。第一次努力是在</w:t>
      </w:r>
      <w:r>
        <w:rPr>
          <w:rFonts w:hint="eastAsia"/>
        </w:rPr>
        <w:t>2009</w:t>
      </w:r>
      <w:r>
        <w:rPr>
          <w:rFonts w:hint="eastAsia"/>
        </w:rPr>
        <w:t>年，财政部发文禁止地方政府提供贷款担保，警告</w:t>
      </w:r>
      <w:r w:rsidR="00C365EC">
        <w:t>他</w:t>
      </w:r>
      <w:r>
        <w:rPr>
          <w:rFonts w:hint="eastAsia"/>
        </w:rPr>
        <w:t>们不要在刺激计划以外增加基础设施支出。</w:t>
      </w:r>
      <w:r>
        <w:rPr>
          <w:rFonts w:hint="eastAsia"/>
        </w:rPr>
        <w:t>2010</w:t>
      </w:r>
      <w:r>
        <w:rPr>
          <w:rFonts w:hint="eastAsia"/>
        </w:rPr>
        <w:t>年</w:t>
      </w:r>
      <w:r>
        <w:rPr>
          <w:rFonts w:hint="eastAsia"/>
        </w:rPr>
        <w:t>6</w:t>
      </w:r>
      <w:r>
        <w:rPr>
          <w:rFonts w:hint="eastAsia"/>
        </w:rPr>
        <w:t>月，国务院第一次通过正式法规，限制地方政府表外支出。这一法规包含新的规定，要求地方政府的新投资项目要获得审批。根据这些规定，银行业也</w:t>
      </w:r>
      <w:r w:rsidR="00C365EC">
        <w:t>要</w:t>
      </w:r>
      <w:r>
        <w:rPr>
          <w:rFonts w:hint="eastAsia"/>
        </w:rPr>
        <w:t>严格执行地方政府通过融资平台投资项目的最低资金比例要求。</w:t>
      </w:r>
    </w:p>
    <w:p w14:paraId="43B868B2" w14:textId="77777777" w:rsidR="00E5698C" w:rsidRDefault="00E5698C" w:rsidP="00F733D1">
      <w:pPr>
        <w:ind w:firstLine="480"/>
      </w:pPr>
    </w:p>
    <w:p w14:paraId="14954284" w14:textId="0FB5705B" w:rsidR="00E5698C" w:rsidRDefault="00E5698C" w:rsidP="00F733D1">
      <w:pPr>
        <w:ind w:firstLine="480"/>
      </w:pPr>
      <w:r>
        <w:rPr>
          <w:rFonts w:hint="eastAsia"/>
        </w:rPr>
        <w:t>为此，地方政府需</w:t>
      </w:r>
      <w:r w:rsidR="002D129C">
        <w:rPr>
          <w:rFonts w:hint="eastAsia"/>
        </w:rPr>
        <w:t>要寻</w:t>
      </w:r>
      <w:r>
        <w:rPr>
          <w:rFonts w:hint="eastAsia"/>
        </w:rPr>
        <w:t>找新的方式为表外支出筹集资金。</w:t>
      </w:r>
      <w:r>
        <w:rPr>
          <w:rFonts w:hint="eastAsia"/>
        </w:rPr>
        <w:t>2010</w:t>
      </w:r>
      <w:r>
        <w:rPr>
          <w:rFonts w:hint="eastAsia"/>
        </w:rPr>
        <w:t>年</w:t>
      </w:r>
      <w:r>
        <w:rPr>
          <w:rFonts w:hint="eastAsia"/>
        </w:rPr>
        <w:t>6</w:t>
      </w:r>
      <w:r>
        <w:rPr>
          <w:rFonts w:hint="eastAsia"/>
        </w:rPr>
        <w:t>月国务院发文之后，地方政府规避最低资金要求</w:t>
      </w:r>
      <w:r w:rsidR="00A809D2">
        <w:rPr>
          <w:rFonts w:hint="eastAsia"/>
        </w:rPr>
        <w:t>的最常见做法是将土地所有权转让给地方融资平台。这些表外公司可以将土地当做抵押物从银行借债，从而绕开新规定的资金要求。另一个方法是从不受监管的信托基金借款。如前文所述，截至</w:t>
      </w:r>
      <w:r w:rsidR="00A809D2">
        <w:rPr>
          <w:rFonts w:hint="eastAsia"/>
        </w:rPr>
        <w:t>2013</w:t>
      </w:r>
      <w:r w:rsidR="00A809D2">
        <w:rPr>
          <w:rFonts w:hint="eastAsia"/>
        </w:rPr>
        <w:t>年</w:t>
      </w:r>
      <w:r w:rsidR="00A809D2">
        <w:rPr>
          <w:rFonts w:hint="eastAsia"/>
        </w:rPr>
        <w:t>6</w:t>
      </w:r>
      <w:r w:rsidR="00A809D2">
        <w:rPr>
          <w:rFonts w:hint="eastAsia"/>
        </w:rPr>
        <w:t>月，信托基金贷款占所有地方融资平台债务的</w:t>
      </w:r>
      <w:r w:rsidR="00A809D2">
        <w:rPr>
          <w:rFonts w:hint="eastAsia"/>
        </w:rPr>
        <w:t>8%</w:t>
      </w:r>
      <w:r w:rsidR="00A809D2">
        <w:rPr>
          <w:rFonts w:hint="eastAsia"/>
        </w:rPr>
        <w:t>。另一常见方法是利用建设</w:t>
      </w:r>
      <w:r w:rsidR="00A809D2">
        <w:rPr>
          <w:rFonts w:hint="eastAsia"/>
        </w:rPr>
        <w:t>-</w:t>
      </w:r>
      <w:r w:rsidR="00A809D2">
        <w:rPr>
          <w:rFonts w:hint="eastAsia"/>
        </w:rPr>
        <w:t>转让的安排，私营公司从地方政府获得特许权，以项目收入的一部分作为交换。</w:t>
      </w:r>
    </w:p>
    <w:p w14:paraId="3D25913A" w14:textId="77777777" w:rsidR="00A809D2" w:rsidRDefault="00A809D2" w:rsidP="00F733D1">
      <w:pPr>
        <w:ind w:firstLine="480"/>
      </w:pPr>
    </w:p>
    <w:p w14:paraId="65413EA7" w14:textId="761018A0" w:rsidR="00A809D2" w:rsidRDefault="00A809D2" w:rsidP="00A809D2">
      <w:pPr>
        <w:ind w:firstLine="480"/>
      </w:pPr>
      <w:r>
        <w:rPr>
          <w:rFonts w:hint="eastAsia"/>
        </w:rPr>
        <w:t>中</w:t>
      </w:r>
      <w:r w:rsidR="002D129C">
        <w:rPr>
          <w:rFonts w:hint="eastAsia"/>
        </w:rPr>
        <w:t>央政府试图限制地方政府通过这些渠道获得新的资金。例如，中央政府四个</w:t>
      </w:r>
      <w:r w:rsidR="008E6027">
        <w:rPr>
          <w:rFonts w:hint="eastAsia"/>
        </w:rPr>
        <w:t>部门（财政部、国家发改委、人民银</w:t>
      </w:r>
      <w:r>
        <w:rPr>
          <w:rFonts w:hint="eastAsia"/>
        </w:rPr>
        <w:t>行和银监会）于</w:t>
      </w:r>
      <w:r>
        <w:rPr>
          <w:rFonts w:hint="eastAsia"/>
        </w:rPr>
        <w:t>2012</w:t>
      </w:r>
      <w:r>
        <w:rPr>
          <w:rFonts w:hint="eastAsia"/>
        </w:rPr>
        <w:t>年</w:t>
      </w:r>
      <w:r>
        <w:rPr>
          <w:rFonts w:hint="eastAsia"/>
        </w:rPr>
        <w:t>12</w:t>
      </w:r>
      <w:r>
        <w:rPr>
          <w:rFonts w:hint="eastAsia"/>
        </w:rPr>
        <w:t>月联合发文，限制地方融资平台借债。中央政府试图阻止地方政府借债</w:t>
      </w:r>
      <w:r w:rsidR="00FF680E">
        <w:rPr>
          <w:rFonts w:hint="eastAsia"/>
        </w:rPr>
        <w:t>的</w:t>
      </w:r>
      <w:r>
        <w:rPr>
          <w:rFonts w:hint="eastAsia"/>
        </w:rPr>
        <w:t>最近一次</w:t>
      </w:r>
      <w:r w:rsidR="00FF680E">
        <w:rPr>
          <w:rFonts w:hint="eastAsia"/>
        </w:rPr>
        <w:t>努力</w:t>
      </w:r>
      <w:r>
        <w:rPr>
          <w:rFonts w:hint="eastAsia"/>
        </w:rPr>
        <w:t>是</w:t>
      </w:r>
      <w:r>
        <w:rPr>
          <w:rFonts w:hint="eastAsia"/>
        </w:rPr>
        <w:t>2014</w:t>
      </w:r>
      <w:r>
        <w:rPr>
          <w:rFonts w:hint="eastAsia"/>
        </w:rPr>
        <w:t>年</w:t>
      </w:r>
      <w:r>
        <w:rPr>
          <w:rFonts w:hint="eastAsia"/>
        </w:rPr>
        <w:t>8</w:t>
      </w:r>
      <w:r w:rsidR="002D129C">
        <w:rPr>
          <w:rFonts w:hint="eastAsia"/>
        </w:rPr>
        <w:t>月</w:t>
      </w:r>
      <w:r w:rsidR="00FF680E">
        <w:rPr>
          <w:rFonts w:hint="eastAsia"/>
        </w:rPr>
        <w:t>对</w:t>
      </w:r>
      <w:r w:rsidR="00FF680E">
        <w:rPr>
          <w:rFonts w:hint="eastAsia"/>
        </w:rPr>
        <w:t>1995</w:t>
      </w:r>
      <w:r w:rsidR="002D129C">
        <w:rPr>
          <w:rFonts w:hint="eastAsia"/>
        </w:rPr>
        <w:t>年的预算法进行</w:t>
      </w:r>
      <w:r w:rsidR="00FF680E">
        <w:rPr>
          <w:rFonts w:hint="eastAsia"/>
        </w:rPr>
        <w:t>修改，允许省级政府按照国务院的额度发行债券。</w:t>
      </w:r>
      <w:r w:rsidR="00FF680E">
        <w:rPr>
          <w:rStyle w:val="FootnoteReference"/>
        </w:rPr>
        <w:footnoteReference w:id="23"/>
      </w:r>
      <w:r w:rsidR="00FF680E">
        <w:rPr>
          <w:rFonts w:hint="eastAsia"/>
        </w:rPr>
        <w:t xml:space="preserve"> </w:t>
      </w:r>
      <w:r w:rsidR="00FF680E">
        <w:rPr>
          <w:rFonts w:hint="eastAsia"/>
        </w:rPr>
        <w:t>同时，新预算法措辞严厉，命令地方政府停止利用表外公司“非法”借债。这被中国政策制定者称为“疏堵结合”，目标是完全取缔地方融资平台，在三年的时间内用地方政府债券置换地方融资平台债务。</w:t>
      </w:r>
    </w:p>
    <w:p w14:paraId="130D6BAE" w14:textId="77777777" w:rsidR="00FF680E" w:rsidRDefault="00FF680E" w:rsidP="00A809D2">
      <w:pPr>
        <w:ind w:firstLine="480"/>
      </w:pPr>
    </w:p>
    <w:p w14:paraId="04E8B1FB" w14:textId="0B684F06" w:rsidR="00FF680E" w:rsidRDefault="00FF680E" w:rsidP="00A809D2">
      <w:pPr>
        <w:ind w:firstLine="480"/>
      </w:pPr>
      <w:r>
        <w:rPr>
          <w:rFonts w:hint="eastAsia"/>
        </w:rPr>
        <w:t>我们有限的证据表明，地方政府担保的债务在</w:t>
      </w:r>
      <w:r>
        <w:rPr>
          <w:rFonts w:hint="eastAsia"/>
        </w:rPr>
        <w:t>2014</w:t>
      </w:r>
      <w:r>
        <w:rPr>
          <w:rFonts w:hint="eastAsia"/>
        </w:rPr>
        <w:t>和</w:t>
      </w:r>
      <w:r>
        <w:rPr>
          <w:rFonts w:hint="eastAsia"/>
        </w:rPr>
        <w:t>2015</w:t>
      </w:r>
      <w:r>
        <w:rPr>
          <w:rFonts w:hint="eastAsia"/>
        </w:rPr>
        <w:t>年出现下滑（见图</w:t>
      </w:r>
      <w:r>
        <w:rPr>
          <w:rFonts w:hint="eastAsia"/>
        </w:rPr>
        <w:t>6</w:t>
      </w:r>
      <w:r>
        <w:rPr>
          <w:rFonts w:hint="eastAsia"/>
        </w:rPr>
        <w:t>和</w:t>
      </w:r>
      <w:r>
        <w:rPr>
          <w:rFonts w:hint="eastAsia"/>
        </w:rPr>
        <w:t>7</w:t>
      </w:r>
      <w:r>
        <w:rPr>
          <w:rFonts w:hint="eastAsia"/>
        </w:rPr>
        <w:t>）。但是，如前所述，地方融资平台为其商业公司的借债在</w:t>
      </w:r>
      <w:r>
        <w:rPr>
          <w:rFonts w:hint="eastAsia"/>
        </w:rPr>
        <w:t>2014</w:t>
      </w:r>
      <w:r>
        <w:rPr>
          <w:rFonts w:hint="eastAsia"/>
        </w:rPr>
        <w:t>和</w:t>
      </w:r>
      <w:r>
        <w:rPr>
          <w:rFonts w:hint="eastAsia"/>
        </w:rPr>
        <w:t>2015</w:t>
      </w:r>
      <w:r>
        <w:rPr>
          <w:rFonts w:hint="eastAsia"/>
        </w:rPr>
        <w:t>年出现增长。公开的政府债务报告显示，</w:t>
      </w:r>
      <w:r w:rsidR="00240E19">
        <w:rPr>
          <w:rFonts w:hint="eastAsia"/>
        </w:rPr>
        <w:t>公共债务在</w:t>
      </w:r>
      <w:r w:rsidR="00240E19">
        <w:rPr>
          <w:rFonts w:hint="eastAsia"/>
        </w:rPr>
        <w:t>GDP</w:t>
      </w:r>
      <w:r w:rsidR="00103C57">
        <w:rPr>
          <w:rFonts w:hint="eastAsia"/>
        </w:rPr>
        <w:t>中的比重从</w:t>
      </w:r>
      <w:r w:rsidR="00240E19">
        <w:rPr>
          <w:rFonts w:hint="eastAsia"/>
        </w:rPr>
        <w:t>2011</w:t>
      </w:r>
      <w:r w:rsidR="00240E19">
        <w:rPr>
          <w:rFonts w:hint="eastAsia"/>
        </w:rPr>
        <w:t>年的</w:t>
      </w:r>
      <w:r w:rsidR="00240E19">
        <w:rPr>
          <w:rFonts w:hint="eastAsia"/>
        </w:rPr>
        <w:t>15-16%</w:t>
      </w:r>
      <w:r w:rsidR="00240E19">
        <w:rPr>
          <w:rFonts w:hint="eastAsia"/>
        </w:rPr>
        <w:t>增加至</w:t>
      </w:r>
      <w:r w:rsidR="00240E19">
        <w:rPr>
          <w:rFonts w:hint="eastAsia"/>
        </w:rPr>
        <w:t>2014</w:t>
      </w:r>
      <w:r w:rsidR="00240E19">
        <w:rPr>
          <w:rFonts w:hint="eastAsia"/>
        </w:rPr>
        <w:t>年的</w:t>
      </w:r>
      <w:r w:rsidR="00240E19">
        <w:rPr>
          <w:rFonts w:hint="eastAsia"/>
        </w:rPr>
        <w:t>38.5%</w:t>
      </w:r>
      <w:r w:rsidR="00240E19">
        <w:rPr>
          <w:rFonts w:hint="eastAsia"/>
        </w:rPr>
        <w:t>。这表明地方融资平台债务接近</w:t>
      </w:r>
      <w:r w:rsidR="00240E19">
        <w:rPr>
          <w:rFonts w:hint="eastAsia"/>
        </w:rPr>
        <w:t>22%</w:t>
      </w:r>
      <w:r w:rsidR="00240E19">
        <w:rPr>
          <w:rFonts w:hint="eastAsia"/>
        </w:rPr>
        <w:t>。公共债务的增加说明</w:t>
      </w:r>
      <w:r w:rsidR="002B6E09">
        <w:t>中央</w:t>
      </w:r>
      <w:r w:rsidR="00240E19">
        <w:rPr>
          <w:rFonts w:hint="eastAsia"/>
        </w:rPr>
        <w:t>已经认识到了地方政府表外融资企业的“直接”借债。但是，地方政府债券置换融资平台“直接”债务的规模只有</w:t>
      </w:r>
      <w:r w:rsidR="00240E19">
        <w:rPr>
          <w:rFonts w:hint="eastAsia"/>
        </w:rPr>
        <w:t>3</w:t>
      </w:r>
      <w:r w:rsidR="00240E19">
        <w:rPr>
          <w:rFonts w:hint="eastAsia"/>
        </w:rPr>
        <w:t>万亿元，远远小于公共债务数量所显示的约</w:t>
      </w:r>
      <w:r w:rsidR="00240E19">
        <w:rPr>
          <w:rFonts w:hint="eastAsia"/>
        </w:rPr>
        <w:t>22%</w:t>
      </w:r>
      <w:r w:rsidR="00885800">
        <w:t>的</w:t>
      </w:r>
      <w:r w:rsidR="00885800">
        <w:t>GDP</w:t>
      </w:r>
      <w:r w:rsidR="00885800">
        <w:t>比重</w:t>
      </w:r>
      <w:r w:rsidR="00240E19">
        <w:rPr>
          <w:rFonts w:hint="eastAsia"/>
        </w:rPr>
        <w:t>。</w:t>
      </w:r>
    </w:p>
    <w:p w14:paraId="6E008D66" w14:textId="77777777" w:rsidR="00270C8B" w:rsidRDefault="00270C8B" w:rsidP="00A809D2">
      <w:pPr>
        <w:ind w:firstLine="480"/>
      </w:pPr>
    </w:p>
    <w:p w14:paraId="263D6A22" w14:textId="5ECC605B" w:rsidR="00270C8B" w:rsidRDefault="00270C8B" w:rsidP="00A809D2">
      <w:pPr>
        <w:ind w:firstLine="480"/>
      </w:pPr>
      <w:r>
        <w:rPr>
          <w:rFonts w:hint="eastAsia"/>
        </w:rPr>
        <w:t>新规定发布不到一年的时间</w:t>
      </w:r>
      <w:r w:rsidR="00103C57">
        <w:rPr>
          <w:rFonts w:hint="eastAsia"/>
        </w:rPr>
        <w:t>里</w:t>
      </w:r>
      <w:r>
        <w:rPr>
          <w:rFonts w:hint="eastAsia"/>
        </w:rPr>
        <w:t>，中央政府显示出不再打压地方融资平台的迹象。或许是因为</w:t>
      </w:r>
      <w:r>
        <w:rPr>
          <w:rFonts w:hint="eastAsia"/>
        </w:rPr>
        <w:t>2014</w:t>
      </w:r>
      <w:r>
        <w:rPr>
          <w:rFonts w:hint="eastAsia"/>
        </w:rPr>
        <w:t>年投资比率小幅下滑，以及总增长放缓（见图</w:t>
      </w:r>
      <w:r>
        <w:rPr>
          <w:rFonts w:hint="eastAsia"/>
        </w:rPr>
        <w:t>1</w:t>
      </w:r>
      <w:r>
        <w:rPr>
          <w:rFonts w:hint="eastAsia"/>
        </w:rPr>
        <w:t>和</w:t>
      </w:r>
      <w:r>
        <w:rPr>
          <w:rFonts w:hint="eastAsia"/>
        </w:rPr>
        <w:t>2</w:t>
      </w:r>
      <w:r>
        <w:rPr>
          <w:rFonts w:hint="eastAsia"/>
        </w:rPr>
        <w:t>），国务院于</w:t>
      </w:r>
      <w:r>
        <w:rPr>
          <w:rFonts w:hint="eastAsia"/>
        </w:rPr>
        <w:t>2015</w:t>
      </w:r>
      <w:r>
        <w:rPr>
          <w:rFonts w:hint="eastAsia"/>
        </w:rPr>
        <w:t>年</w:t>
      </w:r>
      <w:r>
        <w:rPr>
          <w:rFonts w:hint="eastAsia"/>
        </w:rPr>
        <w:t>5</w:t>
      </w:r>
      <w:r>
        <w:rPr>
          <w:rFonts w:hint="eastAsia"/>
        </w:rPr>
        <w:t>月发布新规定，逆转了之前禁止地方融资平台借债的努力。尤其是</w:t>
      </w:r>
      <w:r>
        <w:rPr>
          <w:rFonts w:hint="eastAsia"/>
        </w:rPr>
        <w:t>2015</w:t>
      </w:r>
      <w:r>
        <w:rPr>
          <w:rFonts w:hint="eastAsia"/>
        </w:rPr>
        <w:t>年</w:t>
      </w:r>
      <w:r>
        <w:rPr>
          <w:rFonts w:hint="eastAsia"/>
        </w:rPr>
        <w:t>5</w:t>
      </w:r>
      <w:r>
        <w:rPr>
          <w:rFonts w:hint="eastAsia"/>
        </w:rPr>
        <w:t>月的规定敦促金融机构继续向地方融资平台放贷。</w:t>
      </w:r>
    </w:p>
    <w:p w14:paraId="1D1D595E" w14:textId="77777777" w:rsidR="00270C8B" w:rsidRDefault="00270C8B" w:rsidP="00A809D2">
      <w:pPr>
        <w:ind w:firstLine="480"/>
      </w:pPr>
    </w:p>
    <w:p w14:paraId="09FA3BC6" w14:textId="47CB994F" w:rsidR="00270C8B" w:rsidRDefault="00270C8B" w:rsidP="00A809D2">
      <w:pPr>
        <w:ind w:firstLine="480"/>
      </w:pPr>
      <w:r>
        <w:rPr>
          <w:rFonts w:hint="eastAsia"/>
        </w:rPr>
        <w:t>我们没有</w:t>
      </w:r>
      <w:r>
        <w:rPr>
          <w:rFonts w:hint="eastAsia"/>
        </w:rPr>
        <w:t>2014</w:t>
      </w:r>
      <w:r>
        <w:rPr>
          <w:rFonts w:hint="eastAsia"/>
        </w:rPr>
        <w:t>年之后的投资数据，但是国家审计署</w:t>
      </w:r>
      <w:r w:rsidR="006326F7">
        <w:rPr>
          <w:rFonts w:hint="eastAsia"/>
        </w:rPr>
        <w:t>的月度“固定资产投资”报告提供</w:t>
      </w:r>
      <w:r w:rsidR="00103C57">
        <w:rPr>
          <w:rFonts w:hint="eastAsia"/>
        </w:rPr>
        <w:t>了</w:t>
      </w:r>
      <w:r w:rsidR="006326F7">
        <w:rPr>
          <w:rFonts w:hint="eastAsia"/>
        </w:rPr>
        <w:t>更多最新信息。另外，</w:t>
      </w:r>
      <w:r w:rsidR="006326F7">
        <w:rPr>
          <w:rFonts w:hint="eastAsia"/>
        </w:rPr>
        <w:t>2015</w:t>
      </w:r>
      <w:r w:rsidR="006326F7">
        <w:rPr>
          <w:rFonts w:hint="eastAsia"/>
        </w:rPr>
        <w:t>年国家审计署首次发布了基础设施“固定资产投资”月度数据。“固定资产投资”报告有两个问题。一、其中包括了购买土地和原有建筑，以及旧机械设</w:t>
      </w:r>
      <w:r w:rsidR="00103C57">
        <w:rPr>
          <w:rFonts w:hint="eastAsia"/>
        </w:rPr>
        <w:t>备支出。二、报告基于大型投资项目调查，不代表所有投资支出。我们在</w:t>
      </w:r>
      <w:r w:rsidR="006326F7">
        <w:rPr>
          <w:rFonts w:hint="eastAsia"/>
        </w:rPr>
        <w:t>图</w:t>
      </w:r>
      <w:r w:rsidR="006326F7">
        <w:rPr>
          <w:rFonts w:hint="eastAsia"/>
        </w:rPr>
        <w:t>1</w:t>
      </w:r>
      <w:r w:rsidR="006326F7">
        <w:rPr>
          <w:rFonts w:hint="eastAsia"/>
        </w:rPr>
        <w:t>和</w:t>
      </w:r>
      <w:r w:rsidR="006326F7">
        <w:rPr>
          <w:rFonts w:hint="eastAsia"/>
        </w:rPr>
        <w:t>4</w:t>
      </w:r>
      <w:r w:rsidR="006326F7">
        <w:rPr>
          <w:rFonts w:hint="eastAsia"/>
        </w:rPr>
        <w:t>中使用的总固定资本构成解决了这两个问题，但是一年才更新一次（本文章写作之时只有</w:t>
      </w:r>
      <w:r w:rsidR="006326F7">
        <w:rPr>
          <w:rFonts w:hint="eastAsia"/>
        </w:rPr>
        <w:t>2014</w:t>
      </w:r>
      <w:r w:rsidR="006326F7">
        <w:rPr>
          <w:rFonts w:hint="eastAsia"/>
        </w:rPr>
        <w:t>年的信息）。考虑到这一点，以“固定资产投资”计算的基础设施投资</w:t>
      </w:r>
      <w:r w:rsidR="006326F7">
        <w:rPr>
          <w:rFonts w:hint="eastAsia"/>
        </w:rPr>
        <w:t>2015</w:t>
      </w:r>
      <w:r w:rsidR="006326F7">
        <w:rPr>
          <w:rFonts w:hint="eastAsia"/>
        </w:rPr>
        <w:t>年的年度</w:t>
      </w:r>
      <w:r w:rsidR="009025B3">
        <w:rPr>
          <w:rFonts w:hint="eastAsia"/>
        </w:rPr>
        <w:t>增速</w:t>
      </w:r>
      <w:r w:rsidR="006326F7">
        <w:rPr>
          <w:rFonts w:hint="eastAsia"/>
        </w:rPr>
        <w:t>为</w:t>
      </w:r>
      <w:r w:rsidR="006326F7">
        <w:rPr>
          <w:rFonts w:hint="eastAsia"/>
        </w:rPr>
        <w:t>17.2%</w:t>
      </w:r>
      <w:r w:rsidR="006326F7">
        <w:rPr>
          <w:rFonts w:hint="eastAsia"/>
        </w:rPr>
        <w:t>，高于</w:t>
      </w:r>
      <w:r w:rsidR="006326F7">
        <w:rPr>
          <w:rFonts w:hint="eastAsia"/>
        </w:rPr>
        <w:t>10%</w:t>
      </w:r>
      <w:r w:rsidR="009025B3">
        <w:rPr>
          <w:rFonts w:hint="eastAsia"/>
        </w:rPr>
        <w:t>的总投资增速</w:t>
      </w:r>
      <w:r w:rsidR="006326F7">
        <w:rPr>
          <w:rFonts w:hint="eastAsia"/>
        </w:rPr>
        <w:t>。</w:t>
      </w:r>
      <w:r w:rsidR="006326F7">
        <w:rPr>
          <w:rFonts w:hint="eastAsia"/>
        </w:rPr>
        <w:t>2016</w:t>
      </w:r>
      <w:r w:rsidR="006326F7">
        <w:rPr>
          <w:rFonts w:hint="eastAsia"/>
        </w:rPr>
        <w:t>年的前</w:t>
      </w:r>
      <w:r w:rsidR="006326F7">
        <w:rPr>
          <w:rFonts w:hint="eastAsia"/>
        </w:rPr>
        <w:t>7</w:t>
      </w:r>
      <w:r w:rsidR="009025B3">
        <w:rPr>
          <w:rFonts w:hint="eastAsia"/>
        </w:rPr>
        <w:t>个月，基础设施“固定资产投资”的年度增速</w:t>
      </w:r>
      <w:r w:rsidR="006326F7">
        <w:rPr>
          <w:rFonts w:hint="eastAsia"/>
        </w:rPr>
        <w:t>为</w:t>
      </w:r>
      <w:r w:rsidR="006326F7">
        <w:rPr>
          <w:rFonts w:hint="eastAsia"/>
        </w:rPr>
        <w:t>19.6%</w:t>
      </w:r>
      <w:r w:rsidR="006326F7">
        <w:rPr>
          <w:rFonts w:hint="eastAsia"/>
        </w:rPr>
        <w:t>，是</w:t>
      </w:r>
      <w:r w:rsidR="009025B3">
        <w:rPr>
          <w:rFonts w:hint="eastAsia"/>
        </w:rPr>
        <w:t>总“固定资产投资”增速的</w:t>
      </w:r>
      <w:r w:rsidR="009025B3">
        <w:rPr>
          <w:rFonts w:hint="eastAsia"/>
        </w:rPr>
        <w:t>2.4</w:t>
      </w:r>
      <w:r w:rsidR="009025B3">
        <w:rPr>
          <w:rFonts w:hint="eastAsia"/>
        </w:rPr>
        <w:t>倍。</w:t>
      </w:r>
    </w:p>
    <w:p w14:paraId="5FD3DF7D" w14:textId="77777777" w:rsidR="009025B3" w:rsidRDefault="009025B3" w:rsidP="00A809D2">
      <w:pPr>
        <w:ind w:firstLine="480"/>
      </w:pPr>
    </w:p>
    <w:p w14:paraId="5E319FF7" w14:textId="2EFCB3CE" w:rsidR="009025B3" w:rsidRDefault="009025B3" w:rsidP="00A809D2">
      <w:pPr>
        <w:ind w:firstLine="480"/>
      </w:pPr>
      <w:r>
        <w:rPr>
          <w:rFonts w:hint="eastAsia"/>
        </w:rPr>
        <w:t>总之，尽管中央政府在过去</w:t>
      </w:r>
      <w:r>
        <w:rPr>
          <w:rFonts w:hint="eastAsia"/>
        </w:rPr>
        <w:t>5</w:t>
      </w:r>
      <w:r>
        <w:rPr>
          <w:rFonts w:hint="eastAsia"/>
        </w:rPr>
        <w:t>年多次试图限制地方融资平台，最新的证据表明，中央政府再次使用</w:t>
      </w:r>
      <w:r>
        <w:rPr>
          <w:rFonts w:hint="eastAsia"/>
        </w:rPr>
        <w:t>2009</w:t>
      </w:r>
      <w:r>
        <w:rPr>
          <w:rFonts w:hint="eastAsia"/>
        </w:rPr>
        <w:t>和</w:t>
      </w:r>
      <w:r>
        <w:rPr>
          <w:rFonts w:hint="eastAsia"/>
        </w:rPr>
        <w:t>2010</w:t>
      </w:r>
      <w:r>
        <w:rPr>
          <w:rFonts w:hint="eastAsia"/>
        </w:rPr>
        <w:t>年的相同做法。我们不清楚未来情况如何，下一节将评估从</w:t>
      </w:r>
      <w:r>
        <w:rPr>
          <w:rFonts w:hint="eastAsia"/>
        </w:rPr>
        <w:t>2010</w:t>
      </w:r>
      <w:r>
        <w:rPr>
          <w:rFonts w:hint="eastAsia"/>
        </w:rPr>
        <w:t>年财政刺激结束到</w:t>
      </w:r>
      <w:r>
        <w:rPr>
          <w:rFonts w:hint="eastAsia"/>
        </w:rPr>
        <w:t>2016</w:t>
      </w:r>
      <w:r>
        <w:rPr>
          <w:rFonts w:hint="eastAsia"/>
        </w:rPr>
        <w:t>年地方政府表外开支的累积影响。</w:t>
      </w:r>
    </w:p>
    <w:p w14:paraId="30D2B39A" w14:textId="77777777" w:rsidR="009025B3" w:rsidRDefault="009025B3" w:rsidP="00A809D2">
      <w:pPr>
        <w:ind w:firstLine="480"/>
      </w:pPr>
    </w:p>
    <w:p w14:paraId="1E40F1DD" w14:textId="77777777" w:rsidR="009025B3" w:rsidRPr="009025B3" w:rsidRDefault="009025B3" w:rsidP="009025B3">
      <w:pPr>
        <w:rPr>
          <w:b/>
        </w:rPr>
      </w:pPr>
      <w:r w:rsidRPr="009025B3">
        <w:rPr>
          <w:rFonts w:hint="eastAsia"/>
          <w:b/>
        </w:rPr>
        <w:t xml:space="preserve">5. </w:t>
      </w:r>
      <w:r w:rsidRPr="009025B3">
        <w:rPr>
          <w:rFonts w:hint="eastAsia"/>
          <w:b/>
        </w:rPr>
        <w:t>部分</w:t>
      </w:r>
      <w:r>
        <w:rPr>
          <w:rFonts w:hint="eastAsia"/>
          <w:b/>
        </w:rPr>
        <w:t>金融自由化</w:t>
      </w:r>
      <w:r w:rsidR="0064647A">
        <w:rPr>
          <w:rFonts w:hint="eastAsia"/>
          <w:b/>
        </w:rPr>
        <w:t>的总体</w:t>
      </w:r>
      <w:r w:rsidRPr="009025B3">
        <w:rPr>
          <w:rFonts w:hint="eastAsia"/>
          <w:b/>
        </w:rPr>
        <w:t>影响</w:t>
      </w:r>
    </w:p>
    <w:p w14:paraId="3C8B79BC" w14:textId="77777777" w:rsidR="009025B3" w:rsidRDefault="009025B3" w:rsidP="009025B3"/>
    <w:p w14:paraId="4DCA01F4" w14:textId="2E88BD3F" w:rsidR="009025B3" w:rsidRDefault="0064647A" w:rsidP="0064647A">
      <w:pPr>
        <w:ind w:firstLine="480"/>
      </w:pPr>
      <w:r>
        <w:rPr>
          <w:rFonts w:hint="eastAsia"/>
        </w:rPr>
        <w:t>我们接下来评估部分金融自由化的总体</w:t>
      </w:r>
      <w:r w:rsidR="009025B3">
        <w:rPr>
          <w:rFonts w:hint="eastAsia"/>
        </w:rPr>
        <w:t>影响。关于地方政府表外支出，尤其是基础设施投资主要影响的一种常见观点是，</w:t>
      </w:r>
      <w:r w:rsidR="003C7539">
        <w:t>其</w:t>
      </w:r>
      <w:r w:rsidR="009025B3">
        <w:rPr>
          <w:rFonts w:hint="eastAsia"/>
        </w:rPr>
        <w:t>排挤了私营企业投资。</w:t>
      </w:r>
      <w:r>
        <w:rPr>
          <w:rFonts w:hint="eastAsia"/>
        </w:rPr>
        <w:t>例如，</w:t>
      </w:r>
      <w:r w:rsidR="009025B3">
        <w:rPr>
          <w:rFonts w:hint="eastAsia"/>
        </w:rPr>
        <w:t>黄、</w:t>
      </w:r>
      <w:r w:rsidR="009025B3">
        <w:t>Pag</w:t>
      </w:r>
      <w:r>
        <w:t>ano</w:t>
      </w:r>
      <w:r>
        <w:rPr>
          <w:rFonts w:hint="eastAsia"/>
        </w:rPr>
        <w:t>和</w:t>
      </w:r>
      <w:r>
        <w:rPr>
          <w:rFonts w:hint="eastAsia"/>
        </w:rPr>
        <w:t>Pa</w:t>
      </w:r>
      <w:r>
        <w:t>nizza</w:t>
      </w:r>
      <w:r>
        <w:rPr>
          <w:rFonts w:hint="eastAsia"/>
        </w:rPr>
        <w:t>（</w:t>
      </w:r>
      <w:r>
        <w:rPr>
          <w:rFonts w:hint="eastAsia"/>
        </w:rPr>
        <w:t>2016</w:t>
      </w:r>
      <w:r>
        <w:rPr>
          <w:rFonts w:hint="eastAsia"/>
        </w:rPr>
        <w:t>）提供实证数据表明，在表外支出大幅增加的区域，私营工业企业的投资率低于债务总量小的地区类似企业的投资率。</w:t>
      </w:r>
    </w:p>
    <w:p w14:paraId="59B9D39E" w14:textId="77777777" w:rsidR="0064647A" w:rsidRDefault="0064647A" w:rsidP="0064647A">
      <w:pPr>
        <w:ind w:firstLine="480"/>
      </w:pPr>
    </w:p>
    <w:p w14:paraId="48F83668" w14:textId="50527DCB" w:rsidR="0064647A" w:rsidRDefault="0064647A" w:rsidP="0064647A">
      <w:pPr>
        <w:ind w:firstLine="480"/>
      </w:pPr>
      <w:r>
        <w:rPr>
          <w:rFonts w:hint="eastAsia"/>
        </w:rPr>
        <w:t>这种结论可能正确，但是</w:t>
      </w:r>
      <w:r w:rsidR="003C7539">
        <w:t>也</w:t>
      </w:r>
      <w:r>
        <w:rPr>
          <w:rFonts w:hint="eastAsia"/>
        </w:rPr>
        <w:t>有几个证据挑战这一观点。首先，</w:t>
      </w:r>
      <w:r w:rsidR="00CE6562">
        <w:rPr>
          <w:rFonts w:hint="eastAsia"/>
        </w:rPr>
        <w:t>包括私营企业投资和地方融资平台支出的</w:t>
      </w:r>
      <w:r>
        <w:rPr>
          <w:rFonts w:hint="eastAsia"/>
        </w:rPr>
        <w:t>总投资率在</w:t>
      </w:r>
      <w:r>
        <w:rPr>
          <w:rFonts w:hint="eastAsia"/>
        </w:rPr>
        <w:t>2008</w:t>
      </w:r>
      <w:r>
        <w:rPr>
          <w:rFonts w:hint="eastAsia"/>
        </w:rPr>
        <w:t>年之后增加了</w:t>
      </w:r>
      <w:r>
        <w:rPr>
          <w:rFonts w:hint="eastAsia"/>
        </w:rPr>
        <w:t>5</w:t>
      </w:r>
      <w:r>
        <w:rPr>
          <w:rFonts w:hint="eastAsia"/>
        </w:rPr>
        <w:t>个百分点。如果地方融资平台的支出排挤了私营投资，被列为投资的地方融资平台支出应该占</w:t>
      </w:r>
      <w:r>
        <w:rPr>
          <w:rFonts w:hint="eastAsia"/>
        </w:rPr>
        <w:t>GDP</w:t>
      </w:r>
      <w:r>
        <w:rPr>
          <w:rFonts w:hint="eastAsia"/>
        </w:rPr>
        <w:t>的</w:t>
      </w:r>
      <w:r>
        <w:rPr>
          <w:rFonts w:hint="eastAsia"/>
        </w:rPr>
        <w:t>5%</w:t>
      </w:r>
      <w:r>
        <w:rPr>
          <w:rFonts w:hint="eastAsia"/>
        </w:rPr>
        <w:t>以上。我们知道地方融资平台</w:t>
      </w:r>
      <w:r>
        <w:rPr>
          <w:rFonts w:hint="eastAsia"/>
        </w:rPr>
        <w:t>2009-2010</w:t>
      </w:r>
      <w:r>
        <w:rPr>
          <w:rFonts w:hint="eastAsia"/>
        </w:rPr>
        <w:t>年筹资</w:t>
      </w:r>
      <w:r>
        <w:rPr>
          <w:rFonts w:hint="eastAsia"/>
        </w:rPr>
        <w:t>5</w:t>
      </w:r>
      <w:r>
        <w:rPr>
          <w:rFonts w:hint="eastAsia"/>
        </w:rPr>
        <w:t>万亿人民币。即使所有债务收入在两年时间内用于投资，仍然只占</w:t>
      </w:r>
      <w:r>
        <w:rPr>
          <w:rFonts w:hint="eastAsia"/>
        </w:rPr>
        <w:t>GDP</w:t>
      </w:r>
      <w:r>
        <w:rPr>
          <w:rFonts w:hint="eastAsia"/>
        </w:rPr>
        <w:t>的</w:t>
      </w:r>
      <w:r>
        <w:rPr>
          <w:rFonts w:hint="eastAsia"/>
        </w:rPr>
        <w:t>3.3%</w:t>
      </w:r>
      <w:r>
        <w:rPr>
          <w:rFonts w:hint="eastAsia"/>
        </w:rPr>
        <w:t>。</w:t>
      </w:r>
    </w:p>
    <w:p w14:paraId="754BFDBC" w14:textId="77777777" w:rsidR="0064647A" w:rsidRDefault="0064647A" w:rsidP="0064647A">
      <w:pPr>
        <w:ind w:firstLine="480"/>
      </w:pPr>
    </w:p>
    <w:p w14:paraId="7F51F9D9" w14:textId="77777777" w:rsidR="0064647A" w:rsidRDefault="0064647A" w:rsidP="0064647A">
      <w:pPr>
        <w:ind w:firstLine="480"/>
      </w:pPr>
      <w:r>
        <w:rPr>
          <w:rFonts w:hint="eastAsia"/>
        </w:rPr>
        <w:t>那么为何投资率会有这么大幅的增长？图</w:t>
      </w:r>
      <w:r>
        <w:rPr>
          <w:rFonts w:hint="eastAsia"/>
        </w:rPr>
        <w:t>8</w:t>
      </w:r>
      <w:r w:rsidR="00427E43">
        <w:rPr>
          <w:rFonts w:hint="eastAsia"/>
        </w:rPr>
        <w:t>显示，储蓄率并没有相应的增长，甚至有小幅下滑。这一调整主要是在外部资产负债表上。中国经常账户顺差占</w:t>
      </w:r>
      <w:r w:rsidR="00427E43">
        <w:rPr>
          <w:rFonts w:hint="eastAsia"/>
        </w:rPr>
        <w:t>GDP</w:t>
      </w:r>
      <w:r w:rsidR="00427E43">
        <w:rPr>
          <w:rFonts w:hint="eastAsia"/>
        </w:rPr>
        <w:t>的比重从</w:t>
      </w:r>
      <w:r w:rsidR="00427E43">
        <w:rPr>
          <w:rFonts w:hint="eastAsia"/>
        </w:rPr>
        <w:t>2008</w:t>
      </w:r>
      <w:r w:rsidR="00427E43">
        <w:rPr>
          <w:rFonts w:hint="eastAsia"/>
        </w:rPr>
        <w:t>年的</w:t>
      </w:r>
      <w:r w:rsidR="00427E43">
        <w:rPr>
          <w:rFonts w:hint="eastAsia"/>
        </w:rPr>
        <w:t>10%</w:t>
      </w:r>
      <w:r w:rsidR="00427E43">
        <w:rPr>
          <w:rFonts w:hint="eastAsia"/>
        </w:rPr>
        <w:t>降低到</w:t>
      </w:r>
      <w:r w:rsidR="00427E43">
        <w:rPr>
          <w:rFonts w:hint="eastAsia"/>
        </w:rPr>
        <w:t>2013</w:t>
      </w:r>
      <w:r w:rsidR="00427E43">
        <w:rPr>
          <w:rFonts w:hint="eastAsia"/>
        </w:rPr>
        <w:t>和</w:t>
      </w:r>
      <w:r w:rsidR="00427E43">
        <w:rPr>
          <w:rFonts w:hint="eastAsia"/>
        </w:rPr>
        <w:t>2014</w:t>
      </w:r>
      <w:r w:rsidR="00427E43">
        <w:rPr>
          <w:rFonts w:hint="eastAsia"/>
        </w:rPr>
        <w:t>年的</w:t>
      </w:r>
      <w:r w:rsidR="00427E43">
        <w:rPr>
          <w:rFonts w:hint="eastAsia"/>
        </w:rPr>
        <w:t>2-3%</w:t>
      </w:r>
      <w:r w:rsidR="00427E43">
        <w:rPr>
          <w:rFonts w:hint="eastAsia"/>
        </w:rPr>
        <w:t>。</w:t>
      </w:r>
    </w:p>
    <w:p w14:paraId="6860AE3A" w14:textId="77777777" w:rsidR="00487507" w:rsidRDefault="00487507" w:rsidP="0064647A">
      <w:pPr>
        <w:ind w:firstLine="480"/>
      </w:pPr>
    </w:p>
    <w:p w14:paraId="1E7EE77F" w14:textId="75F77B81" w:rsidR="000021EF" w:rsidRDefault="00487507" w:rsidP="0064647A">
      <w:pPr>
        <w:ind w:firstLine="480"/>
      </w:pPr>
      <w:r>
        <w:rPr>
          <w:rFonts w:hint="eastAsia"/>
        </w:rPr>
        <w:t>另外一个角度是分析中国银行系统（主要是正式银行和信托）的资产组成。理想情况下，我们测算私营企业贷款和地方融资平台贷款在银行系统总资产的比例。中国银行系统公开的资产负债表不提供这类信息，但</w:t>
      </w:r>
      <w:r w:rsidR="00FD7608">
        <w:rPr>
          <w:rFonts w:hint="eastAsia"/>
        </w:rPr>
        <w:t>是我们可以通过估算</w:t>
      </w:r>
      <w:r>
        <w:rPr>
          <w:rFonts w:hint="eastAsia"/>
        </w:rPr>
        <w:t>银行和信托基金向地方融资平台的</w:t>
      </w:r>
      <w:r w:rsidR="00FD7608">
        <w:rPr>
          <w:rFonts w:hint="eastAsia"/>
        </w:rPr>
        <w:t>贷款总额进行推算。图</w:t>
      </w:r>
      <w:r w:rsidR="00FD7608">
        <w:rPr>
          <w:rFonts w:hint="eastAsia"/>
        </w:rPr>
        <w:t>9</w:t>
      </w:r>
      <w:r w:rsidR="00FD7608">
        <w:rPr>
          <w:rFonts w:hint="eastAsia"/>
        </w:rPr>
        <w:t>的</w:t>
      </w:r>
      <w:r w:rsidR="00FD7608">
        <w:rPr>
          <w:rFonts w:hint="eastAsia"/>
        </w:rPr>
        <w:t>A</w:t>
      </w:r>
      <w:r w:rsidR="00FD7608">
        <w:rPr>
          <w:rFonts w:hint="eastAsia"/>
        </w:rPr>
        <w:t>部分显示了银行系统向地方融资平台的贷款总额在整个系统总资产的比例，而总资产包括储备资产、政府债券和向非金融机构贷款。（在附件的图</w:t>
      </w:r>
      <w:r w:rsidR="00FD7608">
        <w:rPr>
          <w:rFonts w:hint="eastAsia"/>
        </w:rPr>
        <w:t>9</w:t>
      </w:r>
      <w:r w:rsidR="00FD7608">
        <w:rPr>
          <w:rFonts w:hint="eastAsia"/>
        </w:rPr>
        <w:t>中有更多这些数据的细节</w:t>
      </w:r>
      <w:r w:rsidR="000021EF">
        <w:rPr>
          <w:rFonts w:hint="eastAsia"/>
        </w:rPr>
        <w:t>。</w:t>
      </w:r>
      <w:r w:rsidR="00FD7608">
        <w:rPr>
          <w:rFonts w:hint="eastAsia"/>
        </w:rPr>
        <w:t>）</w:t>
      </w:r>
      <w:r w:rsidR="000021EF">
        <w:rPr>
          <w:rFonts w:hint="eastAsia"/>
        </w:rPr>
        <w:t>“官方政府债务”测算的是银行系统向地方融资平台发放的用于基础设施项目</w:t>
      </w:r>
      <w:r w:rsidR="00790533">
        <w:rPr>
          <w:rFonts w:hint="eastAsia"/>
        </w:rPr>
        <w:t>的贷款（“官方债务”），而“所有地方融资平台债务”是我们对银行系统向融资平台总贷款的估算</w:t>
      </w:r>
      <w:r w:rsidR="00830218">
        <w:rPr>
          <w:rFonts w:hint="eastAsia"/>
        </w:rPr>
        <w:t>（不仅仅是地方融资平台的官方债务）。这一数字使用了我</w:t>
      </w:r>
      <w:r w:rsidR="004056E0">
        <w:rPr>
          <w:rFonts w:hint="eastAsia"/>
        </w:rPr>
        <w:t>们对银行和信托向地方融资平台贷款数额的估算</w:t>
      </w:r>
      <w:r w:rsidR="003A0973">
        <w:rPr>
          <w:rFonts w:hint="eastAsia"/>
        </w:rPr>
        <w:t>，以及银行系统（银行和信托基金）总资产的公开数据。丝毫不令人惊讶的是，</w:t>
      </w:r>
      <w:r w:rsidR="003A0973">
        <w:rPr>
          <w:rFonts w:hint="eastAsia"/>
        </w:rPr>
        <w:t>2008</w:t>
      </w:r>
      <w:r w:rsidR="003A0973">
        <w:rPr>
          <w:rFonts w:hint="eastAsia"/>
        </w:rPr>
        <w:t>年之后，地方融资平台官方债务在总资产</w:t>
      </w:r>
      <w:r w:rsidR="004222A6">
        <w:t>中</w:t>
      </w:r>
      <w:r w:rsidR="003A0973">
        <w:rPr>
          <w:rFonts w:hint="eastAsia"/>
        </w:rPr>
        <w:t>的比例在上升。另外，从图</w:t>
      </w:r>
      <w:r w:rsidR="003A0973">
        <w:rPr>
          <w:rFonts w:hint="eastAsia"/>
        </w:rPr>
        <w:t>7</w:t>
      </w:r>
      <w:r w:rsidR="005C78D2">
        <w:rPr>
          <w:rFonts w:hint="eastAsia"/>
        </w:rPr>
        <w:t>可以预测，整个银行系统向地方融资平台的贷款</w:t>
      </w:r>
      <w:r w:rsidR="004222A6">
        <w:rPr>
          <w:rFonts w:hint="eastAsia"/>
        </w:rPr>
        <w:t>更多</w:t>
      </w:r>
      <w:r w:rsidR="004222A6">
        <w:t>地</w:t>
      </w:r>
      <w:r w:rsidR="005C78D2">
        <w:rPr>
          <w:rFonts w:hint="eastAsia"/>
        </w:rPr>
        <w:t>增加</w:t>
      </w:r>
      <w:r w:rsidR="003A0973">
        <w:rPr>
          <w:rFonts w:hint="eastAsia"/>
        </w:rPr>
        <w:t>，</w:t>
      </w:r>
      <w:r w:rsidR="005C78D2">
        <w:rPr>
          <w:rFonts w:hint="eastAsia"/>
        </w:rPr>
        <w:t>这</w:t>
      </w:r>
      <w:r w:rsidR="003A0973">
        <w:rPr>
          <w:rFonts w:hint="eastAsia"/>
        </w:rPr>
        <w:t>说明银行系统</w:t>
      </w:r>
      <w:r w:rsidR="004222A6">
        <w:t>在</w:t>
      </w:r>
      <w:r w:rsidR="003A0973">
        <w:rPr>
          <w:rFonts w:hint="eastAsia"/>
        </w:rPr>
        <w:t>放贷支持融资平台的商业活动。</w:t>
      </w:r>
    </w:p>
    <w:p w14:paraId="2D3D4FFB" w14:textId="77777777" w:rsidR="003A0973" w:rsidRDefault="003A0973" w:rsidP="0064647A">
      <w:pPr>
        <w:ind w:firstLine="480"/>
      </w:pPr>
    </w:p>
    <w:p w14:paraId="243222D5" w14:textId="324A0BDC" w:rsidR="003A0973" w:rsidRDefault="003A0973" w:rsidP="0064647A">
      <w:pPr>
        <w:ind w:firstLine="480"/>
      </w:pPr>
      <w:r>
        <w:rPr>
          <w:rFonts w:hint="eastAsia"/>
        </w:rPr>
        <w:t>尽管向地方融资平台的借贷增加，</w:t>
      </w:r>
      <w:r>
        <w:rPr>
          <w:rFonts w:hint="eastAsia"/>
        </w:rPr>
        <w:t>B</w:t>
      </w:r>
      <w:r>
        <w:rPr>
          <w:rFonts w:hint="eastAsia"/>
        </w:rPr>
        <w:t>部分显示非金融机构的债务在金融机构总资产的比例从</w:t>
      </w:r>
      <w:r>
        <w:rPr>
          <w:rFonts w:hint="eastAsia"/>
        </w:rPr>
        <w:t>2008</w:t>
      </w:r>
      <w:r>
        <w:rPr>
          <w:rFonts w:hint="eastAsia"/>
        </w:rPr>
        <w:t>到</w:t>
      </w:r>
      <w:r>
        <w:rPr>
          <w:rFonts w:hint="eastAsia"/>
        </w:rPr>
        <w:t>2014</w:t>
      </w:r>
      <w:r>
        <w:rPr>
          <w:rFonts w:hint="eastAsia"/>
        </w:rPr>
        <w:t>年增加了</w:t>
      </w:r>
      <w:r>
        <w:rPr>
          <w:rFonts w:hint="eastAsia"/>
        </w:rPr>
        <w:t>4</w:t>
      </w:r>
      <w:r>
        <w:rPr>
          <w:rFonts w:hint="eastAsia"/>
        </w:rPr>
        <w:t>个百分点。银行系统如何一方面增加（在总资产中的比重）向地方融资平台的贷款，同时又向非金融机构增加贷款？</w:t>
      </w:r>
      <w:r>
        <w:rPr>
          <w:rFonts w:hint="eastAsia"/>
        </w:rPr>
        <w:t>C</w:t>
      </w:r>
      <w:r>
        <w:rPr>
          <w:rFonts w:hint="eastAsia"/>
        </w:rPr>
        <w:t>部分给出了答案。这幅图显示，银行系统持央行债券的数量同期下跌约</w:t>
      </w:r>
      <w:r>
        <w:rPr>
          <w:rFonts w:hint="eastAsia"/>
        </w:rPr>
        <w:t>7</w:t>
      </w:r>
      <w:r>
        <w:rPr>
          <w:rFonts w:hint="eastAsia"/>
        </w:rPr>
        <w:t>个百分点（在总银行系统资产中的比例）。这比地方融资平台债务在总资产比例</w:t>
      </w:r>
      <w:r w:rsidR="005D6018">
        <w:rPr>
          <w:rFonts w:hint="eastAsia"/>
        </w:rPr>
        <w:t>中的上升多出约</w:t>
      </w:r>
      <w:r w:rsidR="005D6018">
        <w:rPr>
          <w:rFonts w:hint="eastAsia"/>
        </w:rPr>
        <w:t>2</w:t>
      </w:r>
      <w:r w:rsidR="005D6018">
        <w:rPr>
          <w:rFonts w:hint="eastAsia"/>
        </w:rPr>
        <w:t>个百分点。这一事实表明，地方融资平台债务在银行系统资产负债表中增加的比例被央行债券比例下降所抵消。另外，储备和中央政府债券</w:t>
      </w:r>
      <w:r w:rsidR="005C78D2">
        <w:rPr>
          <w:rFonts w:hint="eastAsia"/>
        </w:rPr>
        <w:t>的</w:t>
      </w:r>
      <w:r w:rsidR="005D6018">
        <w:rPr>
          <w:rFonts w:hint="eastAsia"/>
        </w:rPr>
        <w:t>比例下降了</w:t>
      </w:r>
      <w:r w:rsidR="005D6018">
        <w:rPr>
          <w:rFonts w:hint="eastAsia"/>
        </w:rPr>
        <w:t>4.5</w:t>
      </w:r>
      <w:r w:rsidR="005D6018">
        <w:rPr>
          <w:rFonts w:hint="eastAsia"/>
        </w:rPr>
        <w:t>个百分点。因此，企业贷款在银行系统总资产中的比例上升，</w:t>
      </w:r>
      <w:r w:rsidR="006A6EC9">
        <w:rPr>
          <w:rFonts w:hint="eastAsia"/>
        </w:rPr>
        <w:t>被地方融资平台支出挤出去的投资是央行购买美国国债的数额。从图</w:t>
      </w:r>
      <w:r w:rsidR="006A6EC9">
        <w:rPr>
          <w:rFonts w:hint="eastAsia"/>
        </w:rPr>
        <w:t>7</w:t>
      </w:r>
      <w:r w:rsidR="006A6EC9">
        <w:rPr>
          <w:rFonts w:hint="eastAsia"/>
        </w:rPr>
        <w:t>的外部调整角度来看，央行债券</w:t>
      </w:r>
      <w:r w:rsidR="002965BE">
        <w:rPr>
          <w:rFonts w:hint="eastAsia"/>
        </w:rPr>
        <w:t>持有</w:t>
      </w:r>
      <w:r w:rsidR="006A6EC9">
        <w:rPr>
          <w:rFonts w:hint="eastAsia"/>
        </w:rPr>
        <w:t>在银行系统中的下滑从另一个角度说明，在货币供给上，央行冲销银行系统购买央行债券影响的速度自</w:t>
      </w:r>
      <w:r w:rsidR="006A6EC9">
        <w:rPr>
          <w:rFonts w:hint="eastAsia"/>
        </w:rPr>
        <w:t>2008</w:t>
      </w:r>
      <w:r w:rsidR="006A6EC9">
        <w:rPr>
          <w:rFonts w:hint="eastAsia"/>
        </w:rPr>
        <w:t>年以来在下滑。</w:t>
      </w:r>
      <w:r w:rsidR="00983B1F">
        <w:rPr>
          <w:rStyle w:val="FootnoteReference"/>
        </w:rPr>
        <w:footnoteReference w:id="24"/>
      </w:r>
    </w:p>
    <w:p w14:paraId="1F134D0B" w14:textId="77777777" w:rsidR="00983B1F" w:rsidRDefault="00983B1F" w:rsidP="0064647A">
      <w:pPr>
        <w:ind w:firstLine="480"/>
      </w:pPr>
    </w:p>
    <w:p w14:paraId="427F66B4" w14:textId="7D108FC7" w:rsidR="00983B1F" w:rsidRDefault="00983B1F" w:rsidP="0064647A">
      <w:pPr>
        <w:ind w:firstLine="480"/>
      </w:pPr>
      <w:r>
        <w:rPr>
          <w:rFonts w:hint="eastAsia"/>
        </w:rPr>
        <w:t>最后，我们也可以直接测算私营企业和国有企业的投资率。我们不掌握整个经济的数据，但是我们可以利用中国工业普查中公司层面的数据进行测算。如图</w:t>
      </w:r>
      <w:r>
        <w:rPr>
          <w:rFonts w:hint="eastAsia"/>
        </w:rPr>
        <w:t>9</w:t>
      </w:r>
      <w:r>
        <w:rPr>
          <w:rFonts w:hint="eastAsia"/>
        </w:rPr>
        <w:t>所示。毫无悬念，在工业领域，国有企业的投资率高于私营企业，证明了长期以来国有企业能首先获得信贷。私营工业企业的投资率从</w:t>
      </w:r>
      <w:r>
        <w:rPr>
          <w:rFonts w:hint="eastAsia"/>
        </w:rPr>
        <w:t>2006-2007</w:t>
      </w:r>
      <w:r>
        <w:rPr>
          <w:rFonts w:hint="eastAsia"/>
        </w:rPr>
        <w:t>年的平均</w:t>
      </w:r>
      <w:r>
        <w:rPr>
          <w:rFonts w:hint="eastAsia"/>
        </w:rPr>
        <w:t>15%</w:t>
      </w:r>
      <w:r>
        <w:rPr>
          <w:rFonts w:hint="eastAsia"/>
        </w:rPr>
        <w:t>下降至</w:t>
      </w:r>
      <w:r>
        <w:rPr>
          <w:rFonts w:hint="eastAsia"/>
        </w:rPr>
        <w:t>2011-2012</w:t>
      </w:r>
      <w:r>
        <w:rPr>
          <w:rFonts w:hint="eastAsia"/>
        </w:rPr>
        <w:t>年的平均</w:t>
      </w:r>
      <w:r>
        <w:rPr>
          <w:rFonts w:hint="eastAsia"/>
        </w:rPr>
        <w:t>12-13%</w:t>
      </w:r>
      <w:r w:rsidR="005C78D2">
        <w:rPr>
          <w:rFonts w:hint="eastAsia"/>
        </w:rPr>
        <w:t>。但是，不清楚的是，这一小幅下滑是否证明了地方融资平台的挤出效应，因为国有工业企业的投资率同期下降得</w:t>
      </w:r>
      <w:r>
        <w:rPr>
          <w:rFonts w:hint="eastAsia"/>
        </w:rPr>
        <w:t>更多。</w:t>
      </w:r>
    </w:p>
    <w:p w14:paraId="78932B2B" w14:textId="77777777" w:rsidR="00983B1F" w:rsidRDefault="00983B1F" w:rsidP="0064647A">
      <w:pPr>
        <w:ind w:firstLine="480"/>
      </w:pPr>
    </w:p>
    <w:p w14:paraId="40EC1073" w14:textId="6D4DC372" w:rsidR="00983B1F" w:rsidRDefault="003F1CAB" w:rsidP="0064647A">
      <w:pPr>
        <w:ind w:firstLine="480"/>
      </w:pPr>
      <w:r>
        <w:rPr>
          <w:rFonts w:hint="eastAsia"/>
        </w:rPr>
        <w:t>如果国内私营部门投资总额没有受到地方融资平台发展的影响，那么地方政府表外支出的主要影响是什么</w:t>
      </w:r>
      <w:r>
        <w:rPr>
          <w:rFonts w:hint="eastAsia"/>
        </w:rPr>
        <w:t xml:space="preserve">? </w:t>
      </w:r>
      <w:r>
        <w:rPr>
          <w:rFonts w:hint="eastAsia"/>
        </w:rPr>
        <w:t>在此</w:t>
      </w:r>
      <w:r w:rsidR="005C78D2">
        <w:rPr>
          <w:rFonts w:hint="eastAsia"/>
        </w:rPr>
        <w:t>，需要通过模型予以分析。这一模型要证明两点。一、部分金融自由化</w:t>
      </w:r>
      <w:r>
        <w:rPr>
          <w:rFonts w:hint="eastAsia"/>
        </w:rPr>
        <w:t>（中国出现的情况）可能</w:t>
      </w:r>
      <w:r w:rsidR="00A25A6C">
        <w:rPr>
          <w:rFonts w:hint="eastAsia"/>
        </w:rPr>
        <w:t>破坏资源分配。二、模型也可以帮助理解为什么</w:t>
      </w:r>
      <w:r w:rsidR="00DF232D">
        <w:rPr>
          <w:rFonts w:hint="eastAsia"/>
        </w:rPr>
        <w:t>金融自由化</w:t>
      </w:r>
      <w:r w:rsidR="00A25A6C">
        <w:rPr>
          <w:rFonts w:hint="eastAsia"/>
        </w:rPr>
        <w:t>带动的总投资将必然减少贸易顺差。</w:t>
      </w:r>
    </w:p>
    <w:p w14:paraId="303FE83A" w14:textId="77777777" w:rsidR="00A25A6C" w:rsidRDefault="00A25A6C" w:rsidP="0064647A">
      <w:pPr>
        <w:ind w:firstLine="480"/>
      </w:pPr>
    </w:p>
    <w:p w14:paraId="1EBCC593" w14:textId="32224EB0" w:rsidR="00A25A6C" w:rsidRDefault="00024BA8" w:rsidP="0064647A">
      <w:pPr>
        <w:ind w:firstLine="480"/>
      </w:pPr>
      <w:r>
        <w:rPr>
          <w:rFonts w:hint="eastAsia"/>
        </w:rPr>
        <w:t>假设经济体中包括一个金融中介和两类企业：“</w:t>
      </w:r>
      <w:r w:rsidR="00DF232D">
        <w:rPr>
          <w:rFonts w:hint="eastAsia"/>
        </w:rPr>
        <w:t>关联”企业和“无关联”</w:t>
      </w:r>
      <w:r w:rsidR="00A25A6C">
        <w:rPr>
          <w:rFonts w:hint="eastAsia"/>
        </w:rPr>
        <w:t>企业。每一类都</w:t>
      </w:r>
      <w:r w:rsidR="007875A4">
        <w:rPr>
          <w:rFonts w:hint="eastAsia"/>
        </w:rPr>
        <w:t>不存在异质性。所有企业生产相同产品，使用如下技术：</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007875A4">
        <w:rPr>
          <w:rFonts w:hint="eastAsia"/>
        </w:rPr>
        <w:t>=</w:t>
      </w:r>
      <m:oMath>
        <m:sSub>
          <m:sSubPr>
            <m:ctrlPr>
              <w:rPr>
                <w:rFonts w:ascii="Cambria Math" w:hAnsi="Cambria Math"/>
                <w:i/>
              </w:rPr>
            </m:ctrlPr>
          </m:sSubPr>
          <m:e>
            <m:r>
              <w:rPr>
                <w:rFonts w:ascii="Cambria Math" w:hAnsi="Cambria Math"/>
              </w:rPr>
              <m:t>A</m:t>
            </m:r>
          </m:e>
          <m:sub>
            <m:r>
              <w:rPr>
                <w:rFonts w:ascii="Cambria Math" w:hAnsi="Cambria Math"/>
              </w:rPr>
              <m:t>i</m:t>
            </m:r>
          </m:sub>
        </m:sSub>
        <m:sSubSup>
          <m:sSubSupPr>
            <m:ctrlPr>
              <w:rPr>
                <w:rFonts w:ascii="Cambria Math" w:hAnsi="Cambria Math"/>
                <w:i/>
              </w:rPr>
            </m:ctrlPr>
          </m:sSubSupPr>
          <m:e>
            <m:r>
              <w:rPr>
                <w:rFonts w:ascii="Cambria Math" w:hAnsi="Cambria Math"/>
              </w:rPr>
              <m:t>K</m:t>
            </m:r>
          </m:e>
          <m:sub>
            <m:r>
              <w:rPr>
                <w:rFonts w:ascii="Cambria Math" w:hAnsi="Cambria Math"/>
              </w:rPr>
              <m:t>i</m:t>
            </m:r>
          </m:sub>
          <m:sup>
            <m:r>
              <w:rPr>
                <w:rFonts w:ascii="Cambria Math" w:hAnsi="Cambria Math"/>
              </w:rPr>
              <m:t>α</m:t>
            </m:r>
          </m:sup>
        </m:sSubSup>
      </m:oMath>
      <w:r w:rsidR="007875A4">
        <w:rPr>
          <w:rFonts w:hint="eastAsia"/>
        </w:rPr>
        <w:t>，</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007875A4">
        <w:rPr>
          <w:rFonts w:hint="eastAsia"/>
        </w:rPr>
        <w:t>是产出，</w:t>
      </w:r>
      <m:oMath>
        <m:r>
          <w:rPr>
            <w:rFonts w:ascii="Cambria Math" w:hAnsi="Cambria Math"/>
          </w:rPr>
          <m:t>i ϵ {</m:t>
        </m:r>
        <m:r>
          <w:rPr>
            <w:rFonts w:ascii="Cambria Math" w:hAnsi="Cambria Math" w:cs="Cambria Math"/>
          </w:rPr>
          <m:t>c,u}</m:t>
        </m:r>
      </m:oMath>
      <w:r w:rsidR="007875A4">
        <w:rPr>
          <w:rFonts w:hint="eastAsia"/>
        </w:rPr>
        <w:t>，</w:t>
      </w:r>
      <w:r w:rsidR="007875A4">
        <w:t>c</w:t>
      </w:r>
      <w:r w:rsidR="007875A4">
        <w:rPr>
          <w:rFonts w:hint="eastAsia"/>
        </w:rPr>
        <w:t>和</w:t>
      </w:r>
      <w:r w:rsidR="007875A4">
        <w:rPr>
          <w:rFonts w:hint="eastAsia"/>
        </w:rPr>
        <w:t>u</w:t>
      </w:r>
      <w:r>
        <w:rPr>
          <w:rFonts w:hint="eastAsia"/>
        </w:rPr>
        <w:t>代表</w:t>
      </w:r>
      <w:r w:rsidR="007875A4">
        <w:rPr>
          <w:rFonts w:hint="eastAsia"/>
        </w:rPr>
        <w:t>关联企业和无关联企业。我们将</w:t>
      </w:r>
      <m:oMath>
        <m:sSub>
          <m:sSubPr>
            <m:ctrlPr>
              <w:rPr>
                <w:rFonts w:ascii="Cambria Math" w:hAnsi="Cambria Math"/>
                <w:i/>
              </w:rPr>
            </m:ctrlPr>
          </m:sSubPr>
          <m:e>
            <m:r>
              <w:rPr>
                <w:rFonts w:ascii="Cambria Math" w:hAnsi="Cambria Math"/>
              </w:rPr>
              <m:t>K</m:t>
            </m:r>
          </m:e>
          <m:sub>
            <m:r>
              <w:rPr>
                <w:rFonts w:ascii="Cambria Math" w:hAnsi="Cambria Math"/>
              </w:rPr>
              <m:t>i</m:t>
            </m:r>
          </m:sub>
        </m:sSub>
      </m:oMath>
      <w:r w:rsidR="007875A4">
        <w:rPr>
          <w:rFonts w:hint="eastAsia"/>
        </w:rPr>
        <w:t>视作企业需要从金融中介处借来的资本</w:t>
      </w:r>
      <w:r>
        <w:rPr>
          <w:rFonts w:hint="eastAsia"/>
        </w:rPr>
        <w:t>。</w:t>
      </w:r>
    </w:p>
    <w:p w14:paraId="628DA956" w14:textId="77777777" w:rsidR="008E6027" w:rsidRDefault="008E6027" w:rsidP="0064647A">
      <w:pPr>
        <w:ind w:firstLine="480"/>
      </w:pPr>
    </w:p>
    <w:p w14:paraId="2FDA211C" w14:textId="1FFFE628" w:rsidR="00024BA8" w:rsidRDefault="00024BA8" w:rsidP="0064647A">
      <w:pPr>
        <w:ind w:firstLine="480"/>
      </w:pPr>
      <w:r>
        <w:rPr>
          <w:rFonts w:hint="eastAsia"/>
        </w:rPr>
        <w:t>具有代表性的关联企业能够以受管制的利率水平</w:t>
      </w:r>
      <m:oMath>
        <m:acc>
          <m:accPr>
            <m:chr m:val="̅"/>
            <m:ctrlPr>
              <w:rPr>
                <w:rFonts w:ascii="Cambria Math" w:hAnsi="Cambria Math"/>
                <w:i/>
              </w:rPr>
            </m:ctrlPr>
          </m:accPr>
          <m:e>
            <m:r>
              <w:rPr>
                <w:rFonts w:ascii="Cambria Math" w:hAnsi="Cambria Math"/>
              </w:rPr>
              <m:t>r</m:t>
            </m:r>
          </m:e>
        </m:acc>
      </m:oMath>
      <w:r w:rsidR="00F568EC">
        <w:rPr>
          <w:rFonts w:hint="eastAsia"/>
        </w:rPr>
        <w:t>向金融中介借款，但是取决于借款限度</w:t>
      </w:r>
      <m:oMath>
        <m:acc>
          <m:accPr>
            <m:chr m:val="̅"/>
            <m:ctrlPr>
              <w:rPr>
                <w:rFonts w:ascii="Cambria Math" w:hAnsi="Cambria Math"/>
                <w:i/>
              </w:rPr>
            </m:ctrlPr>
          </m:accPr>
          <m:e>
            <m:r>
              <w:rPr>
                <w:rFonts w:ascii="Cambria Math" w:hAnsi="Cambria Math"/>
              </w:rPr>
              <m:t>K</m:t>
            </m:r>
          </m:e>
        </m:acc>
      </m:oMath>
      <w:r w:rsidR="00F568EC">
        <w:rPr>
          <w:rFonts w:hint="eastAsia"/>
        </w:rPr>
        <w:t>。在宋等人（</w:t>
      </w:r>
      <w:r w:rsidR="00F568EC">
        <w:rPr>
          <w:rFonts w:hint="eastAsia"/>
        </w:rPr>
        <w:t>2011</w:t>
      </w:r>
      <w:r w:rsidR="00F568EC">
        <w:rPr>
          <w:rFonts w:hint="eastAsia"/>
        </w:rPr>
        <w:t>）</w:t>
      </w:r>
      <w:r w:rsidR="002965BE">
        <w:t>文章</w:t>
      </w:r>
      <w:r w:rsidR="00F568EC">
        <w:rPr>
          <w:rFonts w:hint="eastAsia"/>
        </w:rPr>
        <w:t>中，</w:t>
      </w:r>
      <m:oMath>
        <m:acc>
          <m:accPr>
            <m:chr m:val="̅"/>
            <m:ctrlPr>
              <w:rPr>
                <w:rFonts w:ascii="Cambria Math" w:hAnsi="Cambria Math"/>
                <w:i/>
              </w:rPr>
            </m:ctrlPr>
          </m:accPr>
          <m:e>
            <m:r>
              <w:rPr>
                <w:rFonts w:ascii="Cambria Math" w:hAnsi="Cambria Math"/>
              </w:rPr>
              <m:t>K</m:t>
            </m:r>
          </m:e>
        </m:acc>
        <m:r>
          <w:rPr>
            <w:rFonts w:ascii="Cambria Math" w:hAnsi="Cambria Math"/>
          </w:rPr>
          <m:t>=∞</m:t>
        </m:r>
      </m:oMath>
      <w:r w:rsidR="00F568EC">
        <w:rPr>
          <w:rFonts w:hint="eastAsia"/>
        </w:rPr>
        <w:t>。为了简化，我假设</w:t>
      </w:r>
      <m:oMath>
        <m:acc>
          <m:accPr>
            <m:chr m:val="̅"/>
            <m:ctrlPr>
              <w:rPr>
                <w:rFonts w:ascii="Cambria Math" w:hAnsi="Cambria Math"/>
                <w:i/>
              </w:rPr>
            </m:ctrlPr>
          </m:accPr>
          <m:e>
            <m:r>
              <w:rPr>
                <w:rFonts w:ascii="Cambria Math" w:hAnsi="Cambria Math"/>
              </w:rPr>
              <m:t>K</m:t>
            </m:r>
          </m:e>
        </m:acc>
      </m:oMath>
      <w:r w:rsidR="00F568EC">
        <w:rPr>
          <w:rFonts w:hint="eastAsia"/>
        </w:rPr>
        <w:t>是政策参数，是关联企业的外生变量。另外还有市场化利率，用</w:t>
      </w:r>
      <w:r w:rsidR="00F568EC">
        <w:t>r</w:t>
      </w:r>
      <w:r w:rsidR="00F568EC">
        <w:rPr>
          <w:rFonts w:hint="eastAsia"/>
        </w:rPr>
        <w:t>表示，关联和无关联企业都可按此借贷。我们接下来将一直持有以下假设：</w:t>
      </w:r>
      <m:oMath>
        <m:acc>
          <m:accPr>
            <m:chr m:val="̅"/>
            <m:ctrlPr>
              <w:rPr>
                <w:rFonts w:ascii="Cambria Math" w:hAnsi="Cambria Math"/>
                <w:i/>
              </w:rPr>
            </m:ctrlPr>
          </m:accPr>
          <m:e>
            <m:r>
              <w:rPr>
                <w:rFonts w:ascii="Cambria Math" w:hAnsi="Cambria Math"/>
              </w:rPr>
              <m:t>r</m:t>
            </m:r>
          </m:e>
        </m:acc>
      </m:oMath>
      <w:r w:rsidR="00EE325B">
        <w:t>&lt;</w:t>
      </w:r>
      <m:oMath>
        <m:r>
          <w:rPr>
            <w:rFonts w:ascii="Cambria Math" w:hAnsi="Cambria Math"/>
          </w:rPr>
          <m:t>α</m:t>
        </m:r>
        <m:sSub>
          <m:sSubPr>
            <m:ctrlPr>
              <w:rPr>
                <w:rFonts w:ascii="Cambria Math" w:hAnsi="Cambria Math"/>
                <w:i/>
              </w:rPr>
            </m:ctrlPr>
          </m:sSubPr>
          <m:e>
            <m:r>
              <w:rPr>
                <w:rFonts w:ascii="Cambria Math" w:hAnsi="Cambria Math"/>
              </w:rPr>
              <m:t>A</m:t>
            </m:r>
          </m:e>
          <m:sub>
            <m:r>
              <w:rPr>
                <w:rFonts w:ascii="Cambria Math" w:hAnsi="Cambria Math"/>
              </w:rPr>
              <m:t>c</m:t>
            </m:r>
          </m:sub>
        </m:sSub>
        <m:sSup>
          <m:sSupPr>
            <m:ctrlPr>
              <w:rPr>
                <w:rFonts w:ascii="Cambria Math" w:hAnsi="Cambria Math"/>
                <w:i/>
              </w:rPr>
            </m:ctrlPr>
          </m:sSupPr>
          <m:e>
            <m:acc>
              <m:accPr>
                <m:chr m:val="̅"/>
                <m:ctrlPr>
                  <w:rPr>
                    <w:rFonts w:ascii="Cambria Math" w:hAnsi="Cambria Math"/>
                    <w:i/>
                  </w:rPr>
                </m:ctrlPr>
              </m:accPr>
              <m:e>
                <m:r>
                  <w:rPr>
                    <w:rFonts w:ascii="Cambria Math" w:hAnsi="Cambria Math"/>
                  </w:rPr>
                  <m:t>K</m:t>
                </m:r>
              </m:e>
            </m:acc>
          </m:e>
          <m:sup>
            <m:r>
              <w:rPr>
                <w:rFonts w:ascii="Cambria Math" w:hAnsi="Cambria Math"/>
              </w:rPr>
              <m:t>α-1</m:t>
            </m:r>
          </m:sup>
        </m:sSup>
      </m:oMath>
      <w:r w:rsidR="00EE325B">
        <w:t>&lt;r</w:t>
      </w:r>
      <w:r w:rsidR="00EE325B">
        <w:rPr>
          <w:rFonts w:hint="eastAsia"/>
        </w:rPr>
        <w:t>。第一种不平等保证关联企业一直能以管制利率水平在</w:t>
      </w:r>
      <m:oMath>
        <m:acc>
          <m:accPr>
            <m:chr m:val="̅"/>
            <m:ctrlPr>
              <w:rPr>
                <w:rFonts w:ascii="Cambria Math" w:hAnsi="Cambria Math"/>
                <w:i/>
              </w:rPr>
            </m:ctrlPr>
          </m:accPr>
          <m:e>
            <m:r>
              <w:rPr>
                <w:rFonts w:ascii="Cambria Math" w:hAnsi="Cambria Math"/>
              </w:rPr>
              <m:t>K</m:t>
            </m:r>
          </m:e>
        </m:acc>
      </m:oMath>
      <w:r w:rsidR="00EE325B">
        <w:rPr>
          <w:rFonts w:hint="eastAsia"/>
        </w:rPr>
        <w:t>上限之下借款。而第二种不平等排除了关联企业在市场借债的可能。具有代表性的非关联企业只能以市场化利率借贷，</w:t>
      </w:r>
      <w:r w:rsidR="00EE325B">
        <w:t>r</w:t>
      </w:r>
      <w:r w:rsidR="00EE325B">
        <w:rPr>
          <w:rFonts w:hint="eastAsia"/>
        </w:rPr>
        <w:t>等于资本的边际产品：</w:t>
      </w:r>
      <w:r w:rsidR="00EE325B">
        <w:t>r</w:t>
      </w:r>
      <w:r w:rsidR="00EE325B">
        <w:rPr>
          <w:rFonts w:hint="eastAsia"/>
        </w:rPr>
        <w:t>=</w:t>
      </w:r>
      <m:oMath>
        <m:r>
          <w:rPr>
            <w:rFonts w:ascii="Cambria Math" w:hAnsi="Cambria Math"/>
          </w:rPr>
          <m:t>α</m:t>
        </m:r>
        <m:sSub>
          <m:sSubPr>
            <m:ctrlPr>
              <w:rPr>
                <w:rFonts w:ascii="Cambria Math" w:hAnsi="Cambria Math"/>
                <w:i/>
              </w:rPr>
            </m:ctrlPr>
          </m:sSubPr>
          <m:e>
            <m:r>
              <w:rPr>
                <w:rFonts w:ascii="Cambria Math" w:hAnsi="Cambria Math" w:cs="Cambria Math"/>
              </w:rPr>
              <m:t>A</m:t>
            </m:r>
          </m:e>
          <m:sub>
            <m:r>
              <w:rPr>
                <w:rFonts w:ascii="Cambria Math" w:hAnsi="Cambria Math"/>
              </w:rPr>
              <m:t>u</m:t>
            </m:r>
          </m:sub>
        </m:sSub>
        <m:sSubSup>
          <m:sSubSupPr>
            <m:ctrlPr>
              <w:rPr>
                <w:rFonts w:ascii="Cambria Math" w:hAnsi="Cambria Math"/>
                <w:i/>
              </w:rPr>
            </m:ctrlPr>
          </m:sSubSupPr>
          <m:e>
            <m:r>
              <w:rPr>
                <w:rFonts w:ascii="Cambria Math" w:hAnsi="Cambria Math"/>
              </w:rPr>
              <m:t>K</m:t>
            </m:r>
          </m:e>
          <m:sub>
            <m:r>
              <w:rPr>
                <w:rFonts w:ascii="Cambria Math" w:hAnsi="Cambria Math"/>
              </w:rPr>
              <m:t>u</m:t>
            </m:r>
          </m:sub>
          <m:sup>
            <m:r>
              <w:rPr>
                <w:rFonts w:ascii="Cambria Math" w:hAnsi="Cambria Math"/>
              </w:rPr>
              <m:t>α-1</m:t>
            </m:r>
          </m:sup>
        </m:sSubSup>
      </m:oMath>
      <w:r w:rsidR="00EE325B">
        <w:rPr>
          <w:rFonts w:hint="eastAsia"/>
        </w:rPr>
        <w:t>。</w:t>
      </w:r>
    </w:p>
    <w:p w14:paraId="50B675D2" w14:textId="3535D295" w:rsidR="00EE325B" w:rsidRDefault="00EE325B" w:rsidP="0064647A">
      <w:pPr>
        <w:ind w:firstLine="480"/>
      </w:pPr>
    </w:p>
    <w:p w14:paraId="6CDC6037" w14:textId="6CF54E79" w:rsidR="00EE325B" w:rsidRDefault="00EE325B" w:rsidP="0064647A">
      <w:pPr>
        <w:ind w:firstLine="480"/>
      </w:pPr>
      <w:r>
        <w:rPr>
          <w:rFonts w:hint="eastAsia"/>
        </w:rPr>
        <w:t>金融中介可以在世界市场上以外生利率</w:t>
      </w:r>
      <m:oMath>
        <m:sSup>
          <m:sSupPr>
            <m:ctrlPr>
              <w:rPr>
                <w:rFonts w:ascii="Cambria Math" w:hAnsi="Cambria Math"/>
                <w:i/>
              </w:rPr>
            </m:ctrlPr>
          </m:sSupPr>
          <m:e>
            <m:r>
              <w:rPr>
                <w:rFonts w:ascii="Cambria Math" w:hAnsi="Cambria Math"/>
              </w:rPr>
              <m:t>r</m:t>
            </m:r>
          </m:e>
          <m:sup>
            <m:r>
              <w:rPr>
                <w:rFonts w:ascii="Cambria Math" w:hAnsi="Cambria Math"/>
              </w:rPr>
              <m:t>*</m:t>
            </m:r>
          </m:sup>
        </m:sSup>
      </m:oMath>
      <w:r>
        <w:rPr>
          <w:rFonts w:hint="eastAsia"/>
        </w:rPr>
        <w:t>借款或放贷。金融中介也以管制的利率吸收国内存款。</w:t>
      </w:r>
      <w:r w:rsidR="004D2B97">
        <w:rPr>
          <w:rFonts w:hint="eastAsia"/>
        </w:rPr>
        <w:t>简化起见，我们将管制的存款利率等同于</w:t>
      </w:r>
      <m:oMath>
        <m:sSup>
          <m:sSupPr>
            <m:ctrlPr>
              <w:rPr>
                <w:rFonts w:ascii="Cambria Math" w:hAnsi="Cambria Math"/>
                <w:i/>
              </w:rPr>
            </m:ctrlPr>
          </m:sSupPr>
          <m:e>
            <m:r>
              <w:rPr>
                <w:rFonts w:ascii="Cambria Math" w:hAnsi="Cambria Math"/>
              </w:rPr>
              <m:t>r</m:t>
            </m:r>
          </m:e>
          <m:sup>
            <m:r>
              <w:rPr>
                <w:rFonts w:ascii="Cambria Math" w:hAnsi="Cambria Math"/>
              </w:rPr>
              <m:t>*</m:t>
            </m:r>
          </m:sup>
        </m:sSup>
      </m:oMath>
      <w:r w:rsidR="004D2B97">
        <w:rPr>
          <w:rFonts w:hint="eastAsia"/>
        </w:rPr>
        <w:t>。国内存款总量用</w:t>
      </w:r>
      <w:r w:rsidR="004D2B97">
        <w:rPr>
          <w:rFonts w:hint="eastAsia"/>
        </w:rPr>
        <w:t>D</w:t>
      </w:r>
      <w:r w:rsidR="004D2B97">
        <w:rPr>
          <w:rFonts w:hint="eastAsia"/>
        </w:rPr>
        <w:t>表示，也假设是外生性因素。如果总资金需求</w:t>
      </w:r>
      <w:r w:rsidR="004D2B97">
        <w:rPr>
          <w:rFonts w:hint="eastAsia"/>
        </w:rPr>
        <w:t>K</w:t>
      </w:r>
      <w:r w:rsidR="004D2B97">
        <w:rPr>
          <w:rFonts w:hint="eastAsia"/>
        </w:rPr>
        <w:t>小于国内存款总额，经济中则会出现贸易顺差：</w:t>
      </w:r>
    </w:p>
    <w:p w14:paraId="19D057F1" w14:textId="77777777" w:rsidR="004D2B97" w:rsidRDefault="004D2B97" w:rsidP="0064647A">
      <w:pPr>
        <w:ind w:firstLine="480"/>
      </w:pPr>
    </w:p>
    <w:p w14:paraId="68CA8640" w14:textId="4CB36D72" w:rsidR="004D2B97" w:rsidRDefault="004D2B97" w:rsidP="00A9185E">
      <w:pPr>
        <w:ind w:firstLine="480"/>
        <w:jc w:val="center"/>
        <w:outlineLvl w:val="0"/>
      </w:pPr>
      <w:r>
        <w:rPr>
          <w:rFonts w:hint="eastAsia"/>
        </w:rPr>
        <w:t>S</w:t>
      </w:r>
      <w:r>
        <w:t>urplus</w:t>
      </w:r>
      <w:r>
        <w:rPr>
          <w:rFonts w:hint="eastAsia"/>
        </w:rPr>
        <w:t xml:space="preserve"> </w:t>
      </w:r>
      <w:r>
        <w:t>=</w:t>
      </w:r>
      <w:r>
        <w:rPr>
          <w:rFonts w:hint="eastAsia"/>
        </w:rPr>
        <w:t xml:space="preserve"> </w:t>
      </w:r>
      <w:r>
        <w:t>D</w:t>
      </w:r>
      <w:r w:rsidR="00D63952">
        <w:rPr>
          <w:rFonts w:hint="eastAsia"/>
        </w:rPr>
        <w:t xml:space="preserve"> </w:t>
      </w:r>
      <w:r>
        <w:t>–</w:t>
      </w:r>
      <w:r w:rsidR="00D63952">
        <w:rPr>
          <w:rFonts w:hint="eastAsia"/>
        </w:rPr>
        <w:t xml:space="preserve"> </w:t>
      </w:r>
      <w:r w:rsidR="00503C1F">
        <w:rPr>
          <w:rFonts w:hint="eastAsia"/>
        </w:rPr>
        <w:t>K = D</w:t>
      </w:r>
      <w:r w:rsidR="00D63952">
        <w:rPr>
          <w:rFonts w:hint="eastAsia"/>
        </w:rPr>
        <w:t xml:space="preserve"> </w:t>
      </w:r>
      <w:r w:rsidR="00503C1F">
        <w:t>–</w:t>
      </w:r>
      <w:r>
        <w:rPr>
          <w:rFonts w:hint="eastAsia"/>
        </w:rPr>
        <w:t>（</w:t>
      </w:r>
      <m:oMath>
        <m:sSub>
          <m:sSubPr>
            <m:ctrlPr>
              <w:rPr>
                <w:rFonts w:ascii="Cambria Math" w:hAnsi="Cambria Math"/>
                <w:i/>
              </w:rPr>
            </m:ctrlPr>
          </m:sSubPr>
          <m:e>
            <m:r>
              <w:rPr>
                <w:rFonts w:ascii="Cambria Math" w:hAnsi="Cambria Math"/>
              </w:rPr>
              <m:t>K</m:t>
            </m:r>
          </m:e>
          <m:sub>
            <m:r>
              <w:rPr>
                <w:rFonts w:ascii="Cambria Math" w:hAnsi="Cambria Math" w:cs="Cambria Math"/>
              </w:rPr>
              <m:t>c</m:t>
            </m:r>
          </m:sub>
        </m:sSub>
      </m:oMath>
      <w:r>
        <w:t>+</w:t>
      </w:r>
      <m:oMath>
        <m:sSub>
          <m:sSubPr>
            <m:ctrlPr>
              <w:rPr>
                <w:rFonts w:ascii="Cambria Math" w:hAnsi="Cambria Math"/>
                <w:i/>
              </w:rPr>
            </m:ctrlPr>
          </m:sSubPr>
          <m:e>
            <m:r>
              <w:rPr>
                <w:rFonts w:ascii="Cambria Math" w:hAnsi="Cambria Math"/>
              </w:rPr>
              <m:t>K</m:t>
            </m:r>
          </m:e>
          <m:sub>
            <m:r>
              <w:rPr>
                <w:rFonts w:ascii="Cambria Math" w:hAnsi="Cambria Math"/>
              </w:rPr>
              <m:t>u</m:t>
            </m:r>
          </m:sub>
        </m:sSub>
      </m:oMath>
      <w:r>
        <w:rPr>
          <w:rFonts w:hint="eastAsia"/>
        </w:rPr>
        <w:t>）</w:t>
      </w:r>
    </w:p>
    <w:p w14:paraId="43D22867" w14:textId="77777777" w:rsidR="004D2B97" w:rsidRDefault="004D2B97" w:rsidP="004D2B97">
      <w:pPr>
        <w:ind w:firstLine="480"/>
        <w:jc w:val="center"/>
      </w:pPr>
    </w:p>
    <w:p w14:paraId="7064C5DE" w14:textId="40648050" w:rsidR="004D2B97" w:rsidRDefault="004D2B97" w:rsidP="004D2B97">
      <w:pPr>
        <w:ind w:firstLine="480"/>
        <w:jc w:val="left"/>
      </w:pPr>
      <w:r>
        <w:rPr>
          <w:rFonts w:hint="eastAsia"/>
        </w:rPr>
        <w:t>贸易顺差表现为金融中介</w:t>
      </w:r>
      <w:r w:rsidR="00503C1F">
        <w:rPr>
          <w:rFonts w:hint="eastAsia"/>
        </w:rPr>
        <w:t>资产负债表上的外国资产。因此上面的等式可以改写成：</w:t>
      </w:r>
    </w:p>
    <w:p w14:paraId="6378D810" w14:textId="2CFB600F" w:rsidR="00503C1F" w:rsidRDefault="00503C1F" w:rsidP="00A9185E">
      <w:pPr>
        <w:ind w:firstLine="480"/>
        <w:jc w:val="center"/>
        <w:outlineLvl w:val="0"/>
      </w:pPr>
      <w:r>
        <w:rPr>
          <w:rFonts w:hint="eastAsia"/>
        </w:rPr>
        <w:t xml:space="preserve">D = </w:t>
      </w:r>
      <m:oMath>
        <m:acc>
          <m:accPr>
            <m:chr m:val="̅"/>
            <m:ctrlPr>
              <w:rPr>
                <w:rFonts w:ascii="Cambria Math" w:hAnsi="Cambria Math"/>
                <w:i/>
              </w:rPr>
            </m:ctrlPr>
          </m:accPr>
          <m:e>
            <m:r>
              <w:rPr>
                <w:rFonts w:ascii="Cambria Math" w:hAnsi="Cambria Math"/>
              </w:rPr>
              <m:t>K</m:t>
            </m:r>
          </m:e>
        </m:acc>
      </m:oMath>
      <w:r>
        <w:rPr>
          <w:rFonts w:hint="eastAsia"/>
        </w:rPr>
        <w:t>+</w:t>
      </w:r>
      <m:oMath>
        <m:sSub>
          <m:sSubPr>
            <m:ctrlPr>
              <w:rPr>
                <w:rFonts w:ascii="Cambria Math" w:hAnsi="Cambria Math"/>
                <w:i/>
              </w:rPr>
            </m:ctrlPr>
          </m:sSubPr>
          <m:e>
            <m:r>
              <w:rPr>
                <w:rFonts w:ascii="Cambria Math" w:hAnsi="Cambria Math"/>
              </w:rPr>
              <m:t>K</m:t>
            </m:r>
          </m:e>
          <m:sub>
            <m:r>
              <w:rPr>
                <w:rFonts w:ascii="Cambria Math" w:hAnsi="Cambria Math"/>
              </w:rPr>
              <m:t>u</m:t>
            </m:r>
          </m:sub>
        </m:sSub>
      </m:oMath>
      <w:r>
        <w:rPr>
          <w:rFonts w:hint="eastAsia"/>
        </w:rPr>
        <w:t>+F</w:t>
      </w:r>
    </w:p>
    <w:p w14:paraId="68AA8437" w14:textId="0D69DD6E" w:rsidR="00D63952" w:rsidRDefault="00D63952" w:rsidP="00A9185E">
      <w:pPr>
        <w:jc w:val="left"/>
        <w:outlineLvl w:val="0"/>
      </w:pPr>
      <w:r>
        <w:rPr>
          <w:rFonts w:hint="eastAsia"/>
        </w:rPr>
        <w:t>F</w:t>
      </w:r>
      <w:r>
        <w:rPr>
          <w:rFonts w:hint="eastAsia"/>
        </w:rPr>
        <w:t>代表外国资产。</w:t>
      </w:r>
    </w:p>
    <w:p w14:paraId="31608986" w14:textId="77777777" w:rsidR="00D63952" w:rsidRDefault="00D63952" w:rsidP="00D63952">
      <w:pPr>
        <w:jc w:val="left"/>
      </w:pPr>
    </w:p>
    <w:p w14:paraId="5F8894DF" w14:textId="02022147" w:rsidR="00D63952" w:rsidRDefault="004E6B50" w:rsidP="008E6027">
      <w:pPr>
        <w:rPr>
          <w:vertAlign w:val="superscript"/>
        </w:rPr>
      </w:pPr>
      <w:r>
        <w:rPr>
          <w:rFonts w:hint="eastAsia"/>
        </w:rPr>
        <w:t xml:space="preserve">    </w:t>
      </w:r>
      <w:r w:rsidR="00D63952">
        <w:rPr>
          <w:rFonts w:hint="eastAsia"/>
        </w:rPr>
        <w:t>最后，我们再来用二次方程计算金融中介的放贷成本。金融中介的</w:t>
      </w:r>
      <w:r w:rsidR="006C52CA">
        <w:rPr>
          <w:rFonts w:hint="eastAsia"/>
        </w:rPr>
        <w:t>利润如下：</w:t>
      </w:r>
      <m:oMath>
        <m:r>
          <w:rPr>
            <w:rFonts w:ascii="Cambria Math" w:hAnsi="Cambria Math"/>
          </w:rPr>
          <m:t xml:space="preserve">π </m:t>
        </m:r>
      </m:oMath>
      <w:r w:rsidR="006C52CA">
        <w:rPr>
          <w:rFonts w:hint="eastAsia"/>
        </w:rPr>
        <w:t xml:space="preserve">= </w:t>
      </w:r>
      <w:r w:rsidR="006C52CA">
        <w:t>r</w:t>
      </w:r>
      <m:oMath>
        <m:acc>
          <m:accPr>
            <m:chr m:val="̅"/>
            <m:ctrlPr>
              <w:rPr>
                <w:rFonts w:ascii="Cambria Math" w:hAnsi="Cambria Math"/>
                <w:i/>
              </w:rPr>
            </m:ctrlPr>
          </m:accPr>
          <m:e>
            <m:r>
              <w:rPr>
                <w:rFonts w:ascii="Cambria Math" w:hAnsi="Cambria Math"/>
              </w:rPr>
              <m:t>K</m:t>
            </m:r>
          </m:e>
        </m:acc>
        <m:r>
          <w:rPr>
            <w:rFonts w:ascii="Cambria Math" w:hAnsi="Cambria Math"/>
          </w:rPr>
          <m:t xml:space="preserve"> </m:t>
        </m:r>
      </m:oMath>
      <w:r w:rsidR="006C52CA">
        <w:t>+ r</w:t>
      </w:r>
      <m:oMath>
        <m:sSub>
          <m:sSubPr>
            <m:ctrlPr>
              <w:rPr>
                <w:rFonts w:ascii="Cambria Math" w:hAnsi="Cambria Math"/>
                <w:i/>
              </w:rPr>
            </m:ctrlPr>
          </m:sSubPr>
          <m:e>
            <m:r>
              <w:rPr>
                <w:rFonts w:ascii="Cambria Math" w:hAnsi="Cambria Math"/>
              </w:rPr>
              <m:t>K</m:t>
            </m:r>
          </m:e>
          <m:sub>
            <m:r>
              <w:rPr>
                <w:rFonts w:ascii="Cambria Math" w:hAnsi="Cambria Math"/>
              </w:rPr>
              <m:t>u</m:t>
            </m:r>
          </m:sub>
        </m:sSub>
        <m:r>
          <w:rPr>
            <w:rFonts w:ascii="Cambria Math" w:hAnsi="Cambria Math"/>
          </w:rPr>
          <m:t xml:space="preserve"> </m:t>
        </m:r>
      </m:oMath>
      <w:r w:rsidR="006C52CA">
        <w:t xml:space="preserve">+ </w:t>
      </w:r>
      <m:oMath>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F</m:t>
        </m:r>
        <m:r>
          <m:rPr>
            <m:sty m:val="p"/>
          </m:rPr>
          <w:rPr>
            <w:rFonts w:ascii="Cambria Math" w:hAnsi="Cambria Math"/>
          </w:rPr>
          <m:t>–</m:t>
        </m:r>
        <m:r>
          <m:rPr>
            <m:sty m:val="p"/>
          </m:rPr>
          <w:rPr>
            <w:rFonts w:ascii="Cambria Math" w:hAnsi="Cambria Math" w:hint="eastAsia"/>
          </w:rPr>
          <m:t xml:space="preserve"> </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 xml:space="preserve">D </m:t>
        </m:r>
      </m:oMath>
      <w:r w:rsidR="006C52CA">
        <w:t xml:space="preserve">– </w:t>
      </w:r>
      <m:oMath>
        <m:f>
          <m:fPr>
            <m:ctrlPr>
              <w:rPr>
                <w:rFonts w:ascii="Cambria Math" w:hAnsi="Cambria Math"/>
                <w:i/>
              </w:rPr>
            </m:ctrlPr>
          </m:fPr>
          <m:num>
            <m:r>
              <w:rPr>
                <w:rFonts w:ascii="Cambria Math" w:hAnsi="Cambria Math"/>
              </w:rPr>
              <m:t>γ</m:t>
            </m:r>
          </m:num>
          <m:den>
            <m:r>
              <w:rPr>
                <w:rFonts w:ascii="Cambria Math" w:hAnsi="Cambria Math"/>
              </w:rPr>
              <m:t>2</m:t>
            </m:r>
          </m:den>
        </m:f>
      </m:oMath>
      <w:r w:rsidR="006C52CA">
        <w:t xml:space="preserve"> (</w:t>
      </w:r>
      <m:oMath>
        <m:acc>
          <m:accPr>
            <m:chr m:val="̅"/>
            <m:ctrlPr>
              <w:rPr>
                <w:rFonts w:ascii="Cambria Math" w:hAnsi="Cambria Math"/>
                <w:i/>
              </w:rPr>
            </m:ctrlPr>
          </m:accPr>
          <m:e>
            <m:r>
              <w:rPr>
                <w:rFonts w:ascii="Cambria Math" w:hAnsi="Cambria Math"/>
              </w:rPr>
              <m:t>K</m:t>
            </m:r>
          </m:e>
        </m:acc>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u</m:t>
            </m:r>
          </m:sub>
        </m:sSub>
      </m:oMath>
      <w:r w:rsidR="006C52CA">
        <w:t>)</w:t>
      </w:r>
      <w:r w:rsidRPr="004E6B50">
        <w:rPr>
          <w:rFonts w:hint="eastAsia"/>
          <w:vertAlign w:val="superscript"/>
        </w:rPr>
        <w:t>2</w:t>
      </w:r>
    </w:p>
    <w:p w14:paraId="78832B4E" w14:textId="7E39C40D" w:rsidR="004E6B50" w:rsidRDefault="004E6B50" w:rsidP="00D63952">
      <w:pPr>
        <w:jc w:val="left"/>
      </w:pPr>
      <w:r>
        <w:rPr>
          <w:rFonts w:ascii="SimSun" w:eastAsia="SimSun" w:hAnsi="SimSun" w:hint="eastAsia"/>
        </w:rPr>
        <w:t>γ</w:t>
      </w:r>
      <w:r>
        <w:rPr>
          <w:rFonts w:hint="eastAsia"/>
        </w:rPr>
        <w:t>是影响边际</w:t>
      </w:r>
      <w:r w:rsidR="00BF4730">
        <w:rPr>
          <w:rFonts w:hint="eastAsia"/>
        </w:rPr>
        <w:t>放款成本的参</w:t>
      </w:r>
      <w:r w:rsidR="00DF232D">
        <w:rPr>
          <w:rFonts w:hint="eastAsia"/>
        </w:rPr>
        <w:t>数。利润公式中的第一和第二项分别是向关联企业和非关联企业放款</w:t>
      </w:r>
      <w:r w:rsidR="00BF4730">
        <w:rPr>
          <w:rFonts w:hint="eastAsia"/>
        </w:rPr>
        <w:t>的利润。根据资产负债表公式将利润最大化得出下列一阶条件：</w:t>
      </w:r>
    </w:p>
    <w:p w14:paraId="556D902E" w14:textId="6222997E" w:rsidR="00BF4730" w:rsidRDefault="00BF4730" w:rsidP="00BF4730">
      <w:pPr>
        <w:jc w:val="center"/>
      </w:pPr>
      <m:oMath>
        <m:r>
          <w:rPr>
            <w:rFonts w:ascii="Cambria Math" w:hAnsi="Cambria Math"/>
          </w:rPr>
          <m:t>α</m:t>
        </m:r>
        <m:sSub>
          <m:sSubPr>
            <m:ctrlPr>
              <w:rPr>
                <w:rFonts w:ascii="Cambria Math" w:hAnsi="Cambria Math"/>
                <w:i/>
              </w:rPr>
            </m:ctrlPr>
          </m:sSubPr>
          <m:e>
            <m:r>
              <w:rPr>
                <w:rFonts w:ascii="Cambria Math" w:hAnsi="Cambria Math" w:cs="Cambria Math"/>
              </w:rPr>
              <m:t>A</m:t>
            </m:r>
          </m:e>
          <m:sub>
            <m:r>
              <w:rPr>
                <w:rFonts w:ascii="Cambria Math" w:hAnsi="Cambria Math"/>
              </w:rPr>
              <m:t>u</m:t>
            </m:r>
          </m:sub>
        </m:sSub>
        <m:sSubSup>
          <m:sSubSupPr>
            <m:ctrlPr>
              <w:rPr>
                <w:rFonts w:ascii="Cambria Math" w:hAnsi="Cambria Math"/>
                <w:i/>
              </w:rPr>
            </m:ctrlPr>
          </m:sSubSupPr>
          <m:e>
            <m:r>
              <w:rPr>
                <w:rFonts w:ascii="Cambria Math" w:hAnsi="Cambria Math"/>
              </w:rPr>
              <m:t>K</m:t>
            </m:r>
          </m:e>
          <m:sub>
            <m:r>
              <w:rPr>
                <w:rFonts w:ascii="Cambria Math" w:hAnsi="Cambria Math"/>
              </w:rPr>
              <m:t>u</m:t>
            </m:r>
          </m:sub>
          <m:sup>
            <m:r>
              <w:rPr>
                <w:rFonts w:ascii="Cambria Math" w:hAnsi="Cambria Math"/>
              </w:rPr>
              <m:t>α-1</m:t>
            </m:r>
          </m:sup>
        </m:sSubSup>
        <m:r>
          <w:rPr>
            <w:rFonts w:ascii="Cambria Math" w:hAnsi="Cambria Math"/>
          </w:rPr>
          <m:t>=</m:t>
        </m:r>
      </m:oMath>
      <w:r>
        <w:rPr>
          <w:rFonts w:hint="eastAsia"/>
        </w:rPr>
        <w:t xml:space="preserve"> </w:t>
      </w:r>
      <m:oMath>
        <m:sSup>
          <m:sSupPr>
            <m:ctrlPr>
              <w:rPr>
                <w:rFonts w:ascii="Cambria Math" w:hAnsi="Cambria Math"/>
                <w:i/>
              </w:rPr>
            </m:ctrlPr>
          </m:sSupPr>
          <m:e>
            <m:r>
              <w:rPr>
                <w:rFonts w:ascii="Cambria Math" w:hAnsi="Cambria Math"/>
              </w:rPr>
              <m:t>r</m:t>
            </m:r>
          </m:e>
          <m:sup>
            <m:r>
              <w:rPr>
                <w:rFonts w:ascii="Cambria Math" w:hAnsi="Cambria Math"/>
              </w:rPr>
              <m:t>*</m:t>
            </m:r>
          </m:sup>
        </m:sSup>
      </m:oMath>
      <w:r>
        <w:rPr>
          <w:rFonts w:hint="eastAsia"/>
        </w:rPr>
        <w:t>+</w:t>
      </w:r>
      <w:r>
        <w:rPr>
          <w:rFonts w:ascii="SimSun" w:eastAsia="SimSun" w:hAnsi="SimSun" w:hint="eastAsia"/>
        </w:rPr>
        <w:t>γ</w:t>
      </w:r>
      <w:r>
        <w:t>(</w:t>
      </w:r>
      <m:oMath>
        <m:acc>
          <m:accPr>
            <m:chr m:val="̅"/>
            <m:ctrlPr>
              <w:rPr>
                <w:rFonts w:ascii="Cambria Math" w:hAnsi="Cambria Math"/>
                <w:i/>
              </w:rPr>
            </m:ctrlPr>
          </m:accPr>
          <m:e>
            <m:r>
              <w:rPr>
                <w:rFonts w:ascii="Cambria Math" w:hAnsi="Cambria Math"/>
              </w:rPr>
              <m:t>K</m:t>
            </m:r>
          </m:e>
        </m:acc>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u</m:t>
            </m:r>
          </m:sub>
        </m:sSub>
      </m:oMath>
      <w:r>
        <w:t>)</w:t>
      </w:r>
    </w:p>
    <w:p w14:paraId="6467630B" w14:textId="68C3CC9F" w:rsidR="00BF4730" w:rsidRDefault="004E1F43" w:rsidP="00BF4730">
      <w:pPr>
        <w:jc w:val="left"/>
      </w:pPr>
      <w:r>
        <w:rPr>
          <w:rFonts w:hint="eastAsia"/>
        </w:rPr>
        <w:t>其中用一阶条件替换</w:t>
      </w:r>
      <w:r>
        <w:t>r</w:t>
      </w:r>
      <w:r>
        <w:rPr>
          <w:rFonts w:hint="eastAsia"/>
        </w:rPr>
        <w:t>的非关联公司。</w:t>
      </w:r>
    </w:p>
    <w:p w14:paraId="3A8DD1D8" w14:textId="77777777" w:rsidR="004E1F43" w:rsidRDefault="004E1F43" w:rsidP="00BF4730">
      <w:pPr>
        <w:jc w:val="left"/>
      </w:pPr>
    </w:p>
    <w:p w14:paraId="6DB81C64" w14:textId="5DB5C479" w:rsidR="004E1F43" w:rsidRDefault="004E1F43" w:rsidP="00262216">
      <w:pPr>
        <w:ind w:firstLine="480"/>
      </w:pPr>
      <w:r>
        <w:rPr>
          <w:rFonts w:hint="eastAsia"/>
        </w:rPr>
        <w:t>这两个结果</w:t>
      </w:r>
      <w:r w:rsidR="00694075">
        <w:t>显而易见</w:t>
      </w:r>
      <w:r>
        <w:rPr>
          <w:rFonts w:hint="eastAsia"/>
        </w:rPr>
        <w:t>。首先，对提高借贷上限</w:t>
      </w:r>
      <m:oMath>
        <m:acc>
          <m:accPr>
            <m:chr m:val="̅"/>
            <m:ctrlPr>
              <w:rPr>
                <w:rFonts w:ascii="Cambria Math" w:hAnsi="Cambria Math"/>
                <w:i/>
              </w:rPr>
            </m:ctrlPr>
          </m:accPr>
          <m:e>
            <m:r>
              <w:rPr>
                <w:rFonts w:ascii="Cambria Math" w:hAnsi="Cambria Math"/>
              </w:rPr>
              <m:t>K</m:t>
            </m:r>
          </m:e>
        </m:acc>
      </m:oMath>
      <w:r>
        <w:rPr>
          <w:rFonts w:hint="eastAsia"/>
        </w:rPr>
        <w:t>的关联企业放开金融管制将挤掉分配给非关联企业的资金，因为边际放款成本提高了（</w:t>
      </w:r>
      <w:r>
        <w:rPr>
          <w:rFonts w:ascii="SimSun" w:eastAsia="SimSun" w:hAnsi="SimSun" w:hint="eastAsia"/>
        </w:rPr>
        <w:t>γ</w:t>
      </w:r>
      <w:r>
        <w:rPr>
          <w:rFonts w:ascii="SimSun" w:eastAsia="SimSun" w:hAnsi="SimSun"/>
        </w:rPr>
        <w:t>&gt;0</w:t>
      </w:r>
      <w:r w:rsidR="00454FA3">
        <w:rPr>
          <w:rFonts w:hint="eastAsia"/>
        </w:rPr>
        <w:t>）。这种放开能降低关联企业资本的边际产量，提高非关联企业的</w:t>
      </w:r>
      <w:r w:rsidR="00373B39">
        <w:rPr>
          <w:rFonts w:hint="eastAsia"/>
        </w:rPr>
        <w:t>资本</w:t>
      </w:r>
      <w:r w:rsidR="00454FA3">
        <w:rPr>
          <w:rFonts w:hint="eastAsia"/>
        </w:rPr>
        <w:t>边际产量。</w:t>
      </w:r>
      <w:r w:rsidR="004F6F92">
        <w:rPr>
          <w:rFonts w:hint="eastAsia"/>
        </w:rPr>
        <w:t>第二，对上述等式求导得出</w:t>
      </w:r>
      <w:r w:rsidR="004F6F92">
        <w:rPr>
          <w:rFonts w:hint="eastAsia"/>
        </w:rPr>
        <w:t>|</w:t>
      </w:r>
      <w:r w:rsidR="004F6F92">
        <w:t>d</w:t>
      </w:r>
      <m:oMath>
        <m:sSub>
          <m:sSubPr>
            <m:ctrlPr>
              <w:rPr>
                <w:rFonts w:ascii="Cambria Math" w:hAnsi="Cambria Math"/>
                <w:i/>
              </w:rPr>
            </m:ctrlPr>
          </m:sSubPr>
          <m:e>
            <m:r>
              <w:rPr>
                <w:rFonts w:ascii="Cambria Math" w:hAnsi="Cambria Math"/>
              </w:rPr>
              <m:t>K</m:t>
            </m:r>
          </m:e>
          <m:sub>
            <m:r>
              <w:rPr>
                <w:rFonts w:ascii="Cambria Math" w:hAnsi="Cambria Math"/>
              </w:rPr>
              <m:t>u</m:t>
            </m:r>
          </m:sub>
        </m:sSub>
      </m:oMath>
      <w:r w:rsidR="00893B3B">
        <w:t>/d</w:t>
      </w:r>
      <m:oMath>
        <m:acc>
          <m:accPr>
            <m:chr m:val="̅"/>
            <m:ctrlPr>
              <w:rPr>
                <w:rFonts w:ascii="Cambria Math" w:hAnsi="Cambria Math"/>
                <w:i/>
              </w:rPr>
            </m:ctrlPr>
          </m:accPr>
          <m:e>
            <m:r>
              <w:rPr>
                <w:rFonts w:ascii="Cambria Math" w:hAnsi="Cambria Math"/>
              </w:rPr>
              <m:t>K</m:t>
            </m:r>
          </m:e>
        </m:acc>
      </m:oMath>
      <w:r w:rsidR="00893B3B">
        <w:t>|&lt;1</w:t>
      </w:r>
      <w:r w:rsidR="00893B3B">
        <w:rPr>
          <w:rFonts w:hint="eastAsia"/>
        </w:rPr>
        <w:t>。这意味着，放开金融管制将永远增加总资金需求，也因此会减少资金流入或贸易顺差。</w:t>
      </w:r>
    </w:p>
    <w:p w14:paraId="10CBD767" w14:textId="77777777" w:rsidR="00893B3B" w:rsidRDefault="00893B3B" w:rsidP="00893B3B">
      <w:pPr>
        <w:ind w:firstLine="480"/>
        <w:jc w:val="left"/>
      </w:pPr>
    </w:p>
    <w:p w14:paraId="377114EB" w14:textId="101696EA" w:rsidR="00893B3B" w:rsidRDefault="00382B0A" w:rsidP="00262216">
      <w:pPr>
        <w:ind w:firstLine="480"/>
      </w:pPr>
      <w:r>
        <w:rPr>
          <w:rFonts w:hint="eastAsia"/>
        </w:rPr>
        <w:t>有了这个模</w:t>
      </w:r>
      <w:r w:rsidR="00262216">
        <w:rPr>
          <w:rFonts w:hint="eastAsia"/>
        </w:rPr>
        <w:t>型，我们现在看数据中反映的趋势。首先看上市工业企业和所有工业</w:t>
      </w:r>
      <w:r>
        <w:rPr>
          <w:rFonts w:hint="eastAsia"/>
        </w:rPr>
        <w:t>企业之间的资本分配情况。正如白、</w:t>
      </w:r>
      <w:r>
        <w:rPr>
          <w:rFonts w:hint="eastAsia"/>
        </w:rPr>
        <w:t>Hs</w:t>
      </w:r>
      <w:r>
        <w:t>ieh</w:t>
      </w:r>
      <w:r>
        <w:rPr>
          <w:rFonts w:hint="eastAsia"/>
        </w:rPr>
        <w:t>和宋等（</w:t>
      </w:r>
      <w:r>
        <w:rPr>
          <w:rFonts w:hint="eastAsia"/>
        </w:rPr>
        <w:t>2016</w:t>
      </w:r>
      <w:r>
        <w:rPr>
          <w:rFonts w:hint="eastAsia"/>
        </w:rPr>
        <w:t>）年所指出的，一个地方青睐的企业往往是当地最大的企业。这里所有企业的数据都来自中国国家统计局工业普查的结果。</w:t>
      </w:r>
      <w:r>
        <w:rPr>
          <w:rStyle w:val="FootnoteReference"/>
        </w:rPr>
        <w:footnoteReference w:id="25"/>
      </w:r>
      <w:r w:rsidR="00F673CE">
        <w:rPr>
          <w:rFonts w:hint="eastAsia"/>
        </w:rPr>
        <w:t xml:space="preserve"> </w:t>
      </w:r>
      <w:r w:rsidR="00F673CE">
        <w:rPr>
          <w:rFonts w:hint="eastAsia"/>
        </w:rPr>
        <w:t>图</w:t>
      </w:r>
      <w:r w:rsidR="00F673CE">
        <w:rPr>
          <w:rFonts w:hint="eastAsia"/>
        </w:rPr>
        <w:t>11</w:t>
      </w:r>
      <w:r w:rsidR="00F673CE">
        <w:rPr>
          <w:rFonts w:hint="eastAsia"/>
        </w:rPr>
        <w:t>中</w:t>
      </w:r>
      <w:r w:rsidR="00F673CE">
        <w:rPr>
          <w:rFonts w:hint="eastAsia"/>
        </w:rPr>
        <w:t>A</w:t>
      </w:r>
      <w:r w:rsidR="00F673CE">
        <w:rPr>
          <w:rFonts w:hint="eastAsia"/>
        </w:rPr>
        <w:t>部分的实线表示所有上市企业的债务</w:t>
      </w:r>
      <w:r w:rsidR="00F673CE">
        <w:rPr>
          <w:rFonts w:hint="eastAsia"/>
        </w:rPr>
        <w:t>-</w:t>
      </w:r>
      <w:r w:rsidR="00F673CE">
        <w:rPr>
          <w:rFonts w:hint="eastAsia"/>
        </w:rPr>
        <w:t>收入比率。</w:t>
      </w:r>
      <w:r w:rsidR="00F673CE">
        <w:rPr>
          <w:rFonts w:hint="eastAsia"/>
        </w:rPr>
        <w:t>2009</w:t>
      </w:r>
      <w:r w:rsidR="00F673CE">
        <w:rPr>
          <w:rFonts w:hint="eastAsia"/>
        </w:rPr>
        <w:t>年之前</w:t>
      </w:r>
      <w:r w:rsidR="00FE526F">
        <w:rPr>
          <w:rFonts w:hint="eastAsia"/>
        </w:rPr>
        <w:t>，比率出现下滑趋势，从</w:t>
      </w:r>
      <w:r w:rsidR="00FE526F">
        <w:rPr>
          <w:rFonts w:hint="eastAsia"/>
        </w:rPr>
        <w:t>1998</w:t>
      </w:r>
      <w:r w:rsidR="00FE526F">
        <w:rPr>
          <w:rFonts w:hint="eastAsia"/>
        </w:rPr>
        <w:t>年的</w:t>
      </w:r>
      <w:r w:rsidR="00FE526F">
        <w:rPr>
          <w:rFonts w:hint="eastAsia"/>
        </w:rPr>
        <w:t>0.90</w:t>
      </w:r>
      <w:r w:rsidR="00FE526F">
        <w:rPr>
          <w:rFonts w:hint="eastAsia"/>
        </w:rPr>
        <w:t>跌至</w:t>
      </w:r>
      <w:r w:rsidR="00FE526F">
        <w:rPr>
          <w:rFonts w:hint="eastAsia"/>
        </w:rPr>
        <w:t>2008</w:t>
      </w:r>
      <w:r w:rsidR="00FE526F">
        <w:rPr>
          <w:rFonts w:hint="eastAsia"/>
        </w:rPr>
        <w:t>年的</w:t>
      </w:r>
      <w:r w:rsidR="00FE526F">
        <w:rPr>
          <w:rFonts w:hint="eastAsia"/>
        </w:rPr>
        <w:t>0.67</w:t>
      </w:r>
      <w:r w:rsidR="00FE526F">
        <w:rPr>
          <w:rFonts w:hint="eastAsia"/>
        </w:rPr>
        <w:t>，表明上市企业对债务融资的依赖下降。</w:t>
      </w:r>
      <w:r w:rsidR="00FE526F">
        <w:rPr>
          <w:rFonts w:hint="eastAsia"/>
        </w:rPr>
        <w:t>2009</w:t>
      </w:r>
      <w:r w:rsidR="00FE526F">
        <w:rPr>
          <w:rFonts w:hint="eastAsia"/>
        </w:rPr>
        <w:t>年是个拐点。债务</w:t>
      </w:r>
      <w:r w:rsidR="00FE526F">
        <w:rPr>
          <w:rFonts w:hint="eastAsia"/>
        </w:rPr>
        <w:t>-</w:t>
      </w:r>
      <w:r w:rsidR="00FE526F">
        <w:rPr>
          <w:rFonts w:hint="eastAsia"/>
        </w:rPr>
        <w:t>收入比跳涨至</w:t>
      </w:r>
      <w:r w:rsidR="00FE526F">
        <w:rPr>
          <w:rFonts w:hint="eastAsia"/>
        </w:rPr>
        <w:t>0.82</w:t>
      </w:r>
      <w:r w:rsidR="00FE526F">
        <w:rPr>
          <w:rFonts w:hint="eastAsia"/>
        </w:rPr>
        <w:t>，收入基本未变，债务却增加</w:t>
      </w:r>
      <w:r w:rsidR="00FE526F">
        <w:rPr>
          <w:rFonts w:hint="eastAsia"/>
        </w:rPr>
        <w:t>33.9%</w:t>
      </w:r>
      <w:r w:rsidR="00FE526F">
        <w:rPr>
          <w:rFonts w:hint="eastAsia"/>
        </w:rPr>
        <w:t>或</w:t>
      </w:r>
      <w:r w:rsidR="00FE526F">
        <w:rPr>
          <w:rFonts w:hint="eastAsia"/>
        </w:rPr>
        <w:t>2.3</w:t>
      </w:r>
      <w:r w:rsidR="00FE526F">
        <w:rPr>
          <w:rFonts w:hint="eastAsia"/>
        </w:rPr>
        <w:t>万亿元。对比之下，国家统计局调查显示，企业债务</w:t>
      </w:r>
      <w:r w:rsidR="00FE526F">
        <w:rPr>
          <w:rFonts w:hint="eastAsia"/>
        </w:rPr>
        <w:t>-</w:t>
      </w:r>
      <w:r w:rsidR="00FE526F">
        <w:rPr>
          <w:rFonts w:hint="eastAsia"/>
        </w:rPr>
        <w:t>收入比小幅上升，从</w:t>
      </w:r>
      <w:r w:rsidR="00FE526F">
        <w:rPr>
          <w:rFonts w:hint="eastAsia"/>
        </w:rPr>
        <w:t>2008</w:t>
      </w:r>
      <w:r w:rsidR="00FE526F">
        <w:rPr>
          <w:rFonts w:hint="eastAsia"/>
        </w:rPr>
        <w:t>年的</w:t>
      </w:r>
      <w:r w:rsidR="00FE526F">
        <w:rPr>
          <w:rFonts w:hint="eastAsia"/>
        </w:rPr>
        <w:t>0.50</w:t>
      </w:r>
      <w:r w:rsidR="00FE526F">
        <w:rPr>
          <w:rFonts w:hint="eastAsia"/>
        </w:rPr>
        <w:t>增至</w:t>
      </w:r>
      <w:r w:rsidR="0038255B">
        <w:rPr>
          <w:rFonts w:hint="eastAsia"/>
        </w:rPr>
        <w:t>2009</w:t>
      </w:r>
      <w:r w:rsidR="0038255B">
        <w:rPr>
          <w:rFonts w:hint="eastAsia"/>
        </w:rPr>
        <w:t>年的</w:t>
      </w:r>
      <w:r w:rsidR="0038255B">
        <w:rPr>
          <w:rFonts w:hint="eastAsia"/>
        </w:rPr>
        <w:t>0.53</w:t>
      </w:r>
      <w:r w:rsidR="0038255B">
        <w:rPr>
          <w:rFonts w:hint="eastAsia"/>
        </w:rPr>
        <w:t>（见</w:t>
      </w:r>
      <w:r w:rsidR="0038255B">
        <w:rPr>
          <w:rFonts w:hint="eastAsia"/>
        </w:rPr>
        <w:t>A</w:t>
      </w:r>
      <w:r w:rsidR="0038255B">
        <w:rPr>
          <w:rFonts w:hint="eastAsia"/>
        </w:rPr>
        <w:t>部分的虚线）。换句话说，上市企业和国家统计局调查的企业之间存在高度不对称的债务扩张。财政刺激计划——包括货币扩张政策、四万亿投资计划和相关的放开金融管制——似乎在债务融资方面更有利于上市企业。</w:t>
      </w:r>
    </w:p>
    <w:p w14:paraId="7283EED6" w14:textId="77777777" w:rsidR="0038255B" w:rsidRDefault="0038255B" w:rsidP="00893B3B">
      <w:pPr>
        <w:ind w:firstLine="480"/>
        <w:jc w:val="left"/>
      </w:pPr>
    </w:p>
    <w:p w14:paraId="4A6E8433" w14:textId="32F55309" w:rsidR="0038255B" w:rsidRDefault="0038255B" w:rsidP="00893B3B">
      <w:pPr>
        <w:ind w:firstLine="480"/>
        <w:jc w:val="left"/>
      </w:pPr>
      <w:r>
        <w:rPr>
          <w:rFonts w:hint="eastAsia"/>
        </w:rPr>
        <w:t>更有意思的发现是，在</w:t>
      </w:r>
      <w:r>
        <w:rPr>
          <w:rFonts w:hint="eastAsia"/>
        </w:rPr>
        <w:t>2010-2011</w:t>
      </w:r>
      <w:r>
        <w:rPr>
          <w:rFonts w:hint="eastAsia"/>
        </w:rPr>
        <w:t>年债务</w:t>
      </w:r>
      <w:r>
        <w:rPr>
          <w:rFonts w:hint="eastAsia"/>
        </w:rPr>
        <w:t>-</w:t>
      </w:r>
      <w:r>
        <w:rPr>
          <w:rFonts w:hint="eastAsia"/>
        </w:rPr>
        <w:t>收入比率小幅缩减之后，上市企业的债务与收入相比扩张的速度更快。</w:t>
      </w:r>
      <w:r>
        <w:rPr>
          <w:rFonts w:hint="eastAsia"/>
        </w:rPr>
        <w:t>2015</w:t>
      </w:r>
      <w:r>
        <w:rPr>
          <w:rFonts w:hint="eastAsia"/>
        </w:rPr>
        <w:t>年，债务</w:t>
      </w:r>
      <w:r>
        <w:rPr>
          <w:rFonts w:hint="eastAsia"/>
        </w:rPr>
        <w:t>-</w:t>
      </w:r>
      <w:r>
        <w:rPr>
          <w:rFonts w:hint="eastAsia"/>
        </w:rPr>
        <w:t>收入比达到</w:t>
      </w:r>
      <w:r>
        <w:rPr>
          <w:rFonts w:hint="eastAsia"/>
        </w:rPr>
        <w:t>1</w:t>
      </w:r>
      <w:r>
        <w:rPr>
          <w:rFonts w:hint="eastAsia"/>
        </w:rPr>
        <w:t>，比</w:t>
      </w:r>
      <w:r>
        <w:rPr>
          <w:rFonts w:hint="eastAsia"/>
        </w:rPr>
        <w:t>2014</w:t>
      </w:r>
      <w:r w:rsidR="00436805">
        <w:rPr>
          <w:rFonts w:hint="eastAsia"/>
        </w:rPr>
        <w:t>年国家统计局调查的结果翻了一番还多。</w:t>
      </w:r>
      <w:r w:rsidR="00436805">
        <w:rPr>
          <w:rFonts w:hint="eastAsia"/>
        </w:rPr>
        <w:t>2011</w:t>
      </w:r>
      <w:r w:rsidR="00436805">
        <w:rPr>
          <w:rFonts w:hint="eastAsia"/>
        </w:rPr>
        <w:t>年之后上市企业和国家统计局调查的企业债务</w:t>
      </w:r>
      <w:r w:rsidR="00436805">
        <w:rPr>
          <w:rFonts w:hint="eastAsia"/>
        </w:rPr>
        <w:t>-</w:t>
      </w:r>
      <w:r w:rsidR="00436805">
        <w:rPr>
          <w:rFonts w:hint="eastAsia"/>
        </w:rPr>
        <w:t>收入比出现分化，这很难用刺激计划中的歧视因素予以解释。相反，我们认为这恰好证明我们的论断，即放开金融监管打开了新的渠道，让金融资源能流向关联企业。</w:t>
      </w:r>
    </w:p>
    <w:p w14:paraId="18B395B8" w14:textId="77777777" w:rsidR="00436805" w:rsidRDefault="00436805" w:rsidP="00893B3B">
      <w:pPr>
        <w:ind w:firstLine="480"/>
        <w:jc w:val="left"/>
      </w:pPr>
    </w:p>
    <w:p w14:paraId="3C8362C0" w14:textId="4DA84628" w:rsidR="00436805" w:rsidRDefault="00436805" w:rsidP="00893B3B">
      <w:pPr>
        <w:ind w:firstLine="480"/>
        <w:jc w:val="left"/>
      </w:pPr>
      <w:r>
        <w:rPr>
          <w:rFonts w:hint="eastAsia"/>
        </w:rPr>
        <w:t>我们接下来进行稳健性测试。上市企业涵盖所有行业，而国家统计局调查的企业都来自工业领域。为控制行业异质性，</w:t>
      </w:r>
      <w:r>
        <w:rPr>
          <w:rFonts w:hint="eastAsia"/>
        </w:rPr>
        <w:t>B</w:t>
      </w:r>
      <w:r w:rsidR="00373B39">
        <w:rPr>
          <w:rFonts w:hint="eastAsia"/>
        </w:rPr>
        <w:t>图只考虑</w:t>
      </w:r>
      <w:r>
        <w:rPr>
          <w:rFonts w:hint="eastAsia"/>
        </w:rPr>
        <w:t>制造型企业。</w:t>
      </w:r>
      <w:r w:rsidR="00373B39">
        <w:rPr>
          <w:rFonts w:hint="eastAsia"/>
        </w:rPr>
        <w:t>而结果</w:t>
      </w:r>
      <w:r w:rsidR="00E04A49">
        <w:rPr>
          <w:rFonts w:hint="eastAsia"/>
        </w:rPr>
        <w:t>在</w:t>
      </w:r>
      <w:r w:rsidR="00373B39">
        <w:rPr>
          <w:rFonts w:hint="eastAsia"/>
        </w:rPr>
        <w:t>本质</w:t>
      </w:r>
      <w:r w:rsidR="00873CFB">
        <w:t>上</w:t>
      </w:r>
      <w:r w:rsidR="00373B39">
        <w:rPr>
          <w:rFonts w:hint="eastAsia"/>
        </w:rPr>
        <w:t>是一样的。</w:t>
      </w:r>
      <w:r w:rsidR="00373B39">
        <w:rPr>
          <w:rFonts w:hint="eastAsia"/>
        </w:rPr>
        <w:t>C</w:t>
      </w:r>
      <w:r w:rsidR="00373B39">
        <w:rPr>
          <w:rFonts w:hint="eastAsia"/>
        </w:rPr>
        <w:t>图和</w:t>
      </w:r>
      <w:r w:rsidR="00373B39">
        <w:rPr>
          <w:rFonts w:hint="eastAsia"/>
        </w:rPr>
        <w:t>D</w:t>
      </w:r>
      <w:r w:rsidR="00373B39">
        <w:rPr>
          <w:rFonts w:hint="eastAsia"/>
        </w:rPr>
        <w:t>图区分国有和私营企业。如预计的一样，</w:t>
      </w:r>
      <w:r w:rsidR="00373B39">
        <w:rPr>
          <w:rFonts w:hint="eastAsia"/>
        </w:rPr>
        <w:t>2009</w:t>
      </w:r>
      <w:r w:rsidR="00373B39">
        <w:rPr>
          <w:rFonts w:hint="eastAsia"/>
        </w:rPr>
        <w:t>年国有上市企业债务收入比率增长的幅度比私营企业更剧烈。私营上市企业和国家统计局调查的私营企业债务</w:t>
      </w:r>
      <w:r w:rsidR="00373B39">
        <w:rPr>
          <w:rFonts w:hint="eastAsia"/>
        </w:rPr>
        <w:t>-</w:t>
      </w:r>
      <w:r w:rsidR="00373B39">
        <w:rPr>
          <w:rFonts w:hint="eastAsia"/>
        </w:rPr>
        <w:t>收入比率分化得更突出。使用公司层面的数据（虚线）得到的结果与中国国家统计年鉴的总数据几乎相同。</w:t>
      </w:r>
    </w:p>
    <w:p w14:paraId="29F895E6" w14:textId="77777777" w:rsidR="00373B39" w:rsidRDefault="00373B39" w:rsidP="00893B3B">
      <w:pPr>
        <w:ind w:firstLine="480"/>
        <w:jc w:val="left"/>
      </w:pPr>
    </w:p>
    <w:p w14:paraId="409B6B20" w14:textId="4B983A62" w:rsidR="00373B39" w:rsidRDefault="00373B39" w:rsidP="00893B3B">
      <w:pPr>
        <w:ind w:firstLine="480"/>
        <w:jc w:val="left"/>
      </w:pPr>
      <w:r>
        <w:rPr>
          <w:rFonts w:hint="eastAsia"/>
        </w:rPr>
        <w:t>分析资本分配效率的另一个方式是直接测算企业资本边际产量的离散度。我们不直接测算边际产量，但是在假设的前提下，我们可以用资本平均产量代替资本边际产量。因此，可以通过资</w:t>
      </w:r>
      <w:r w:rsidR="00083A18">
        <w:rPr>
          <w:rFonts w:hint="eastAsia"/>
        </w:rPr>
        <w:t>本平均产量的离散度来测算资本边际产量离散度。图</w:t>
      </w:r>
      <w:r w:rsidR="00083A18">
        <w:rPr>
          <w:rFonts w:hint="eastAsia"/>
        </w:rPr>
        <w:t>12</w:t>
      </w:r>
      <w:r w:rsidR="00083A18">
        <w:rPr>
          <w:rFonts w:hint="eastAsia"/>
        </w:rPr>
        <w:t>描述了从</w:t>
      </w:r>
      <w:r w:rsidR="00083A18">
        <w:rPr>
          <w:rFonts w:hint="eastAsia"/>
        </w:rPr>
        <w:t>1998</w:t>
      </w:r>
      <w:r w:rsidR="00083A18">
        <w:rPr>
          <w:rFonts w:hint="eastAsia"/>
        </w:rPr>
        <w:t>年到</w:t>
      </w:r>
      <w:r w:rsidR="00083A18">
        <w:rPr>
          <w:rFonts w:hint="eastAsia"/>
        </w:rPr>
        <w:t>2012</w:t>
      </w:r>
      <w:r w:rsidR="00083A18">
        <w:rPr>
          <w:rFonts w:hint="eastAsia"/>
        </w:rPr>
        <w:t>年私营工业企业资本平均产量对数（增加值与资本量相比）的差异。（我们</w:t>
      </w:r>
      <w:r w:rsidR="00873CFB">
        <w:t>没有</w:t>
      </w:r>
      <w:r w:rsidR="00083A18">
        <w:rPr>
          <w:rFonts w:hint="eastAsia"/>
        </w:rPr>
        <w:t>2008-2010</w:t>
      </w:r>
      <w:r w:rsidR="00083A18">
        <w:rPr>
          <w:rFonts w:hint="eastAsia"/>
        </w:rPr>
        <w:t>年公司层面的数据。）我们利用每个四位数行业的平均产量中位数对每个企业资本边际产量进行标准化，同时去除每个工业年</w:t>
      </w:r>
      <w:r w:rsidR="00083A18">
        <w:rPr>
          <w:rFonts w:hint="eastAsia"/>
        </w:rPr>
        <w:t>1%</w:t>
      </w:r>
      <w:r w:rsidR="00083A18">
        <w:rPr>
          <w:rFonts w:hint="eastAsia"/>
        </w:rPr>
        <w:t>的极端值。</w:t>
      </w:r>
    </w:p>
    <w:p w14:paraId="49668412" w14:textId="77777777" w:rsidR="00083A18" w:rsidRDefault="00083A18" w:rsidP="00893B3B">
      <w:pPr>
        <w:ind w:firstLine="480"/>
        <w:jc w:val="left"/>
      </w:pPr>
    </w:p>
    <w:p w14:paraId="7CE58D7D" w14:textId="21982BC2" w:rsidR="00083A18" w:rsidRDefault="00083A18" w:rsidP="00893B3B">
      <w:pPr>
        <w:ind w:firstLine="480"/>
        <w:jc w:val="left"/>
      </w:pPr>
      <w:r>
        <w:rPr>
          <w:rFonts w:hint="eastAsia"/>
        </w:rPr>
        <w:t>可以看出，资本平均产量的离散度从</w:t>
      </w:r>
      <w:r>
        <w:rPr>
          <w:rFonts w:hint="eastAsia"/>
        </w:rPr>
        <w:t>1998</w:t>
      </w:r>
      <w:r>
        <w:rPr>
          <w:rFonts w:hint="eastAsia"/>
        </w:rPr>
        <w:t>年</w:t>
      </w:r>
      <w:r w:rsidR="00382EB2">
        <w:rPr>
          <w:rFonts w:hint="eastAsia"/>
        </w:rPr>
        <w:t>到</w:t>
      </w:r>
      <w:r w:rsidR="00382EB2">
        <w:rPr>
          <w:rFonts w:hint="eastAsia"/>
        </w:rPr>
        <w:t>2007</w:t>
      </w:r>
      <w:r w:rsidR="00382EB2">
        <w:rPr>
          <w:rFonts w:hint="eastAsia"/>
        </w:rPr>
        <w:t>年出现小幅下滑。同一时期，地方政府的表外支出</w:t>
      </w:r>
      <w:r w:rsidR="006B7895">
        <w:rPr>
          <w:rFonts w:hint="eastAsia"/>
        </w:rPr>
        <w:t>增加，大量地方融资平台债务用于支持商业活动。有一点是明确的，除了企业获得资本的差别外，资本平均产量的离散度也反映了其他因素。例如，调整成本或利润差别也将表现为企业资本平均产量的差异。尽管如此，这些因素没有理由在一段时期内发生改变。</w:t>
      </w:r>
      <w:r w:rsidR="00EB2D9D">
        <w:rPr>
          <w:rFonts w:hint="eastAsia"/>
        </w:rPr>
        <w:t>资本错配</w:t>
      </w:r>
      <w:r w:rsidR="00873CFB">
        <w:t>的</w:t>
      </w:r>
      <w:r w:rsidR="00EB2D9D">
        <w:rPr>
          <w:rFonts w:hint="eastAsia"/>
        </w:rPr>
        <w:t>加剧会降低总要素生产率和产出增长。如图</w:t>
      </w:r>
      <w:r w:rsidR="00EB2D9D">
        <w:rPr>
          <w:rFonts w:hint="eastAsia"/>
        </w:rPr>
        <w:t>2</w:t>
      </w:r>
      <w:r w:rsidR="00EB2D9D">
        <w:rPr>
          <w:rFonts w:hint="eastAsia"/>
        </w:rPr>
        <w:t>所示，</w:t>
      </w:r>
      <w:r w:rsidR="00EB2D9D">
        <w:rPr>
          <w:rFonts w:hint="eastAsia"/>
        </w:rPr>
        <w:t>2008</w:t>
      </w:r>
      <w:r w:rsidR="00EB2D9D">
        <w:rPr>
          <w:rFonts w:hint="eastAsia"/>
        </w:rPr>
        <w:t>年之后，总</w:t>
      </w:r>
      <w:r w:rsidR="00EB2D9D">
        <w:rPr>
          <w:rFonts w:hint="eastAsia"/>
        </w:rPr>
        <w:t>GDP</w:t>
      </w:r>
      <w:r w:rsidR="00EB2D9D">
        <w:rPr>
          <w:rFonts w:hint="eastAsia"/>
        </w:rPr>
        <w:t>增幅确实出现下滑。</w:t>
      </w:r>
    </w:p>
    <w:p w14:paraId="33DAAC34" w14:textId="77777777" w:rsidR="00EB2D9D" w:rsidRDefault="00EB2D9D" w:rsidP="00893B3B">
      <w:pPr>
        <w:ind w:firstLine="480"/>
        <w:jc w:val="left"/>
      </w:pPr>
    </w:p>
    <w:p w14:paraId="670D0454" w14:textId="7FE9D105" w:rsidR="00EB2D9D" w:rsidRDefault="00ED6BAB" w:rsidP="00893B3B">
      <w:pPr>
        <w:ind w:firstLine="480"/>
        <w:jc w:val="left"/>
      </w:pPr>
      <w:r>
        <w:rPr>
          <w:rFonts w:hint="eastAsia"/>
        </w:rPr>
        <w:t>很显然</w:t>
      </w:r>
      <w:r w:rsidR="00EB2D9D">
        <w:rPr>
          <w:rFonts w:hint="eastAsia"/>
        </w:rPr>
        <w:t>，中国增速放缓背后有复杂的因素。增速放缓的原因可能是</w:t>
      </w:r>
      <w:r w:rsidR="00EB2D9D">
        <w:rPr>
          <w:rFonts w:hint="eastAsia"/>
        </w:rPr>
        <w:t>2013</w:t>
      </w:r>
      <w:r w:rsidR="00EB2D9D">
        <w:rPr>
          <w:rFonts w:hint="eastAsia"/>
        </w:rPr>
        <w:t>年开始的反腐败行动或者房地产和股市泡沫，后者可能造成了金融资源错配。如果再进一步研究，可以分析增速下滑在多大程度上是由这些因素造成的，包括地方政府通过表外企业进行支出的影响，但这不是本文要探讨的内容。</w:t>
      </w:r>
    </w:p>
    <w:p w14:paraId="03786DEB" w14:textId="77777777" w:rsidR="003E2DD5" w:rsidRDefault="003E2DD5" w:rsidP="00893B3B">
      <w:pPr>
        <w:ind w:firstLine="480"/>
        <w:jc w:val="left"/>
      </w:pPr>
    </w:p>
    <w:p w14:paraId="3E1D76CF" w14:textId="1E8D65D0" w:rsidR="003E2DD5" w:rsidRDefault="003E2DD5" w:rsidP="00893B3B">
      <w:pPr>
        <w:ind w:firstLine="480"/>
        <w:jc w:val="left"/>
      </w:pPr>
      <w:r>
        <w:rPr>
          <w:rFonts w:hint="eastAsia"/>
        </w:rPr>
        <w:t>这一模型也解释了为何</w:t>
      </w:r>
      <w:r>
        <w:rPr>
          <w:rFonts w:hint="eastAsia"/>
        </w:rPr>
        <w:t>2008</w:t>
      </w:r>
      <w:r>
        <w:rPr>
          <w:rFonts w:hint="eastAsia"/>
        </w:rPr>
        <w:t>年之后的外部调整会与投资率增加（储蓄率降低</w:t>
      </w:r>
      <w:r w:rsidR="00ED6BAB">
        <w:rPr>
          <w:rFonts w:hint="eastAsia"/>
        </w:rPr>
        <w:t>）有关。正如前文所指</w:t>
      </w:r>
      <w:r>
        <w:rPr>
          <w:rFonts w:hint="eastAsia"/>
        </w:rPr>
        <w:t>出的，经常账户顺差（在</w:t>
      </w:r>
      <w:r>
        <w:rPr>
          <w:rFonts w:hint="eastAsia"/>
        </w:rPr>
        <w:t>GDP</w:t>
      </w:r>
      <w:r>
        <w:rPr>
          <w:rFonts w:hint="eastAsia"/>
        </w:rPr>
        <w:t>中的比重）在</w:t>
      </w:r>
      <w:r>
        <w:rPr>
          <w:rFonts w:hint="eastAsia"/>
        </w:rPr>
        <w:t>2007</w:t>
      </w:r>
      <w:r>
        <w:rPr>
          <w:rFonts w:hint="eastAsia"/>
        </w:rPr>
        <w:t>年之后开始下降。对此，一个经常使用的解释是，人民币升值阻碍了储蓄率的增加。然而，储蓄率的下滑只是小幅度的，经常账户顺差的减少主要是因为投资率的增加。根据宋等人（</w:t>
      </w:r>
      <w:r>
        <w:rPr>
          <w:rFonts w:hint="eastAsia"/>
        </w:rPr>
        <w:t>2011</w:t>
      </w:r>
      <w:r>
        <w:rPr>
          <w:rFonts w:hint="eastAsia"/>
        </w:rPr>
        <w:t>）的解释，中国</w:t>
      </w:r>
      <w:r>
        <w:rPr>
          <w:rFonts w:hint="eastAsia"/>
        </w:rPr>
        <w:t>2009</w:t>
      </w:r>
      <w:r>
        <w:rPr>
          <w:rFonts w:hint="eastAsia"/>
        </w:rPr>
        <w:t>年之</w:t>
      </w:r>
      <w:r w:rsidR="00ED6BAB">
        <w:rPr>
          <w:rFonts w:hint="eastAsia"/>
        </w:rPr>
        <w:t>前贸易顺差快速增长是因为国内金融摩擦抑制了投资。我们的观点是，</w:t>
      </w:r>
      <w:r>
        <w:rPr>
          <w:rFonts w:hint="eastAsia"/>
        </w:rPr>
        <w:t>有</w:t>
      </w:r>
      <w:r w:rsidR="00ED6BAB">
        <w:rPr>
          <w:rFonts w:hint="eastAsia"/>
        </w:rPr>
        <w:t>类似的机制在起作用，然而</w:t>
      </w:r>
      <w:r>
        <w:rPr>
          <w:rFonts w:hint="eastAsia"/>
        </w:rPr>
        <w:t>是逆向的。</w:t>
      </w:r>
      <w:r w:rsidR="007826CF">
        <w:rPr>
          <w:rFonts w:hint="eastAsia"/>
        </w:rPr>
        <w:t>四万亿的刺激计划和放开金融管制带动了投资，也推动了中国经常账户再平衡。</w:t>
      </w:r>
    </w:p>
    <w:p w14:paraId="6E007230" w14:textId="77777777" w:rsidR="007826CF" w:rsidRDefault="007826CF" w:rsidP="00893B3B">
      <w:pPr>
        <w:ind w:firstLine="480"/>
        <w:jc w:val="left"/>
      </w:pPr>
    </w:p>
    <w:p w14:paraId="22299918" w14:textId="1424A3B9" w:rsidR="007826CF" w:rsidRDefault="007826CF" w:rsidP="00893B3B">
      <w:pPr>
        <w:ind w:firstLine="480"/>
        <w:jc w:val="left"/>
      </w:pPr>
      <w:r>
        <w:rPr>
          <w:rFonts w:hint="eastAsia"/>
        </w:rPr>
        <w:t>最后，这个模型也预测利率</w:t>
      </w:r>
      <w:r w:rsidR="0065702D">
        <w:t>将</w:t>
      </w:r>
      <w:r>
        <w:rPr>
          <w:rFonts w:hint="eastAsia"/>
        </w:rPr>
        <w:t>会上升，这与</w:t>
      </w:r>
      <w:r>
        <w:rPr>
          <w:rFonts w:hint="eastAsia"/>
        </w:rPr>
        <w:t>2009</w:t>
      </w:r>
      <w:r>
        <w:rPr>
          <w:rFonts w:hint="eastAsia"/>
        </w:rPr>
        <w:t>年之后的情形一致。市场化的存款利率（如理财产品收益）、银行间回购利率和信托产品回报率都在增加（详见</w:t>
      </w:r>
      <w:r>
        <w:t>Hachem</w:t>
      </w:r>
      <w:r>
        <w:rPr>
          <w:rFonts w:hint="eastAsia"/>
        </w:rPr>
        <w:t>和宋，</w:t>
      </w:r>
      <w:r>
        <w:rPr>
          <w:rFonts w:hint="eastAsia"/>
        </w:rPr>
        <w:t>2016</w:t>
      </w:r>
      <w:r>
        <w:rPr>
          <w:rFonts w:hint="eastAsia"/>
        </w:rPr>
        <w:t>）。这也与原本不被看好的企业资本生产率提高相一致，这类企业很难以管制利率的价格获得贷款。</w:t>
      </w:r>
    </w:p>
    <w:p w14:paraId="62EDB790" w14:textId="77777777" w:rsidR="007826CF" w:rsidRDefault="007826CF" w:rsidP="00893B3B">
      <w:pPr>
        <w:ind w:firstLine="480"/>
        <w:jc w:val="left"/>
      </w:pPr>
    </w:p>
    <w:p w14:paraId="54A7EBC6" w14:textId="5379E805" w:rsidR="007826CF" w:rsidRDefault="007826CF" w:rsidP="00893B3B">
      <w:pPr>
        <w:ind w:firstLine="480"/>
        <w:jc w:val="left"/>
      </w:pPr>
      <w:r>
        <w:rPr>
          <w:rFonts w:hint="eastAsia"/>
        </w:rPr>
        <w:t>总之，短期财政刺激计划的长期效应似乎是投资率增加，经常账户顺差降低以及因为资源错配加剧而导致</w:t>
      </w:r>
      <w:r w:rsidR="00873CFB">
        <w:t>的</w:t>
      </w:r>
      <w:r>
        <w:rPr>
          <w:rFonts w:hint="eastAsia"/>
        </w:rPr>
        <w:t>生产率下降。再次强调一点，在撰写本论文时，中国的</w:t>
      </w:r>
      <w:r>
        <w:rPr>
          <w:rFonts w:hint="eastAsia"/>
        </w:rPr>
        <w:t>GDP</w:t>
      </w:r>
      <w:r>
        <w:rPr>
          <w:rFonts w:hint="eastAsia"/>
        </w:rPr>
        <w:t>增速与上世纪</w:t>
      </w:r>
      <w:r>
        <w:rPr>
          <w:rFonts w:hint="eastAsia"/>
        </w:rPr>
        <w:t>90</w:t>
      </w:r>
      <w:r>
        <w:rPr>
          <w:rFonts w:hint="eastAsia"/>
        </w:rPr>
        <w:t>年代和</w:t>
      </w:r>
      <w:r>
        <w:rPr>
          <w:rFonts w:hint="eastAsia"/>
        </w:rPr>
        <w:t>2000</w:t>
      </w:r>
      <w:r>
        <w:rPr>
          <w:rFonts w:hint="eastAsia"/>
        </w:rPr>
        <w:t>相比，似乎已经永久性放缓。</w:t>
      </w:r>
    </w:p>
    <w:p w14:paraId="0CCE3F46" w14:textId="77777777" w:rsidR="007826CF" w:rsidRDefault="007826CF" w:rsidP="00893B3B">
      <w:pPr>
        <w:ind w:firstLine="480"/>
        <w:jc w:val="left"/>
      </w:pPr>
    </w:p>
    <w:p w14:paraId="5F5E1B3F" w14:textId="10B75945" w:rsidR="007826CF" w:rsidRDefault="007826CF" w:rsidP="00893B3B">
      <w:pPr>
        <w:ind w:firstLine="480"/>
        <w:jc w:val="left"/>
        <w:rPr>
          <w:b/>
        </w:rPr>
      </w:pPr>
      <w:r w:rsidRPr="007826CF">
        <w:rPr>
          <w:rFonts w:hint="eastAsia"/>
          <w:b/>
        </w:rPr>
        <w:t xml:space="preserve">6. </w:t>
      </w:r>
      <w:r w:rsidRPr="007826CF">
        <w:rPr>
          <w:rFonts w:hint="eastAsia"/>
          <w:b/>
        </w:rPr>
        <w:t>总结</w:t>
      </w:r>
    </w:p>
    <w:p w14:paraId="20390185" w14:textId="77777777" w:rsidR="00A80CCC" w:rsidRDefault="00A80CCC" w:rsidP="00893B3B">
      <w:pPr>
        <w:ind w:firstLine="480"/>
        <w:jc w:val="left"/>
        <w:rPr>
          <w:b/>
        </w:rPr>
      </w:pPr>
    </w:p>
    <w:p w14:paraId="45FC138C" w14:textId="1924945F" w:rsidR="00A80CCC" w:rsidRDefault="0014616E" w:rsidP="00893B3B">
      <w:pPr>
        <w:ind w:firstLine="480"/>
        <w:jc w:val="left"/>
      </w:pPr>
      <w:r>
        <w:rPr>
          <w:rFonts w:hint="eastAsia"/>
        </w:rPr>
        <w:t>中国经济自</w:t>
      </w:r>
      <w:r w:rsidR="00A80CCC">
        <w:rPr>
          <w:rFonts w:hint="eastAsia"/>
        </w:rPr>
        <w:t>2008</w:t>
      </w:r>
      <w:r w:rsidR="00A80CCC">
        <w:rPr>
          <w:rFonts w:hint="eastAsia"/>
        </w:rPr>
        <w:t>年以来的核心事实是总增长在放缓，投资率在增加，外部顺差在减少，地方政府的表外债务在上升。我们认为，这四个事实出现的原因是为了通过表外支出来支持</w:t>
      </w:r>
      <w:r w:rsidR="00A80CCC">
        <w:rPr>
          <w:rFonts w:hint="eastAsia"/>
        </w:rPr>
        <w:t>2009-2010</w:t>
      </w:r>
      <w:r w:rsidR="00A80CCC">
        <w:rPr>
          <w:rFonts w:hint="eastAsia"/>
        </w:rPr>
        <w:t>年财政刺激计划而做出的制度安排。中国的财政刺激很大程度上通过建立表外公司提供融资，这使得地方政府能绕开金融管控。刺激计划支出之中有四分之三是表外企业代表地方政府完成的，而官方的预算赤字却只有小幅增加。刺激计划结束之后，地方政府继续使用新获取的权力获得金融资源。结果导致地方政府表外债务和投资支出增加。地方政府长期以来</w:t>
      </w:r>
      <w:r w:rsidR="008A6E51">
        <w:rPr>
          <w:rFonts w:hint="eastAsia"/>
        </w:rPr>
        <w:t>都</w:t>
      </w:r>
      <w:r w:rsidR="00A80CCC">
        <w:rPr>
          <w:rFonts w:hint="eastAsia"/>
        </w:rPr>
        <w:t>有很强的动力支持其青睐的本地企业。有了新获取的权力，它们引导金融资源流入</w:t>
      </w:r>
      <w:r w:rsidR="001110E9">
        <w:rPr>
          <w:rFonts w:hint="eastAsia"/>
        </w:rPr>
        <w:t>其青睐的私营企业。对资本分配效率的影响在近年来也对总生产率的提高产生重要影响。</w:t>
      </w:r>
    </w:p>
    <w:p w14:paraId="08608629" w14:textId="77777777" w:rsidR="001110E9" w:rsidRDefault="001110E9" w:rsidP="00893B3B">
      <w:pPr>
        <w:ind w:firstLine="480"/>
        <w:jc w:val="left"/>
      </w:pPr>
    </w:p>
    <w:p w14:paraId="7A077E33" w14:textId="5D0BF62D" w:rsidR="001110E9" w:rsidRPr="00A80CCC" w:rsidRDefault="001110E9" w:rsidP="008E6027">
      <w:pPr>
        <w:ind w:firstLine="480"/>
      </w:pPr>
      <w:r>
        <w:rPr>
          <w:rFonts w:hint="eastAsia"/>
        </w:rPr>
        <w:t>很多观察人士对地方政府债务增加和经常账户顺差减少发表</w:t>
      </w:r>
      <w:r w:rsidR="0014616E">
        <w:rPr>
          <w:rFonts w:hint="eastAsia"/>
        </w:rPr>
        <w:t>了</w:t>
      </w:r>
      <w:r>
        <w:rPr>
          <w:rFonts w:hint="eastAsia"/>
        </w:rPr>
        <w:t>评论。如，</w:t>
      </w:r>
      <w:r>
        <w:rPr>
          <w:rFonts w:hint="eastAsia"/>
        </w:rPr>
        <w:t>D</w:t>
      </w:r>
      <w:r>
        <w:t>avid Lipton</w:t>
      </w:r>
      <w:r>
        <w:rPr>
          <w:rFonts w:hint="eastAsia"/>
        </w:rPr>
        <w:t>（国际货币基金组织副总裁）</w:t>
      </w:r>
      <w:r>
        <w:rPr>
          <w:rFonts w:hint="eastAsia"/>
        </w:rPr>
        <w:t>2016</w:t>
      </w:r>
      <w:r>
        <w:rPr>
          <w:rFonts w:hint="eastAsia"/>
        </w:rPr>
        <w:t>年</w:t>
      </w:r>
      <w:r>
        <w:rPr>
          <w:rFonts w:hint="eastAsia"/>
        </w:rPr>
        <w:t>6</w:t>
      </w:r>
      <w:r w:rsidR="0014616E">
        <w:rPr>
          <w:rFonts w:hint="eastAsia"/>
        </w:rPr>
        <w:t>月的一篇文章被媒体广泛报道，他在文中称赞中国经常</w:t>
      </w:r>
      <w:r>
        <w:rPr>
          <w:rFonts w:hint="eastAsia"/>
        </w:rPr>
        <w:t>账户顺差出现逆转，但是对债务增加，尤其是地方政府债务增加，表示担忧。</w:t>
      </w:r>
      <w:r>
        <w:rPr>
          <w:rStyle w:val="FootnoteReference"/>
        </w:rPr>
        <w:footnoteReference w:id="26"/>
      </w:r>
      <w:r>
        <w:rPr>
          <w:rFonts w:hint="eastAsia"/>
        </w:rPr>
        <w:t xml:space="preserve"> </w:t>
      </w:r>
      <w:r>
        <w:rPr>
          <w:rFonts w:hint="eastAsia"/>
        </w:rPr>
        <w:t>文章认为地方政府债务增加以及外部调整是相同制度变化的结果。如果情况确实如此，很难理解他为何在表扬外部调整的同时，批评债务增加。对于我们而言，更担心的是表外机构可能改变了“特殊安排”机制的运行。另外，表外借债背后有强大的政治力量，同时又对停止借债的短期影响心怀忧虑，</w:t>
      </w:r>
      <w:r w:rsidR="009B486D">
        <w:rPr>
          <w:rFonts w:hint="eastAsia"/>
        </w:rPr>
        <w:t>这可能使得未来很难解散地方融资平台，而这对中国未来增长可能会带来严重的消极后果。</w:t>
      </w:r>
    </w:p>
    <w:p w14:paraId="64E85F9D" w14:textId="77777777" w:rsidR="007826CF" w:rsidRPr="004E6B50" w:rsidRDefault="007826CF" w:rsidP="00893B3B">
      <w:pPr>
        <w:ind w:firstLine="480"/>
        <w:jc w:val="left"/>
      </w:pPr>
    </w:p>
    <w:p w14:paraId="17BCA244" w14:textId="377B9133" w:rsidR="002003F2" w:rsidRDefault="002003F2" w:rsidP="001D39DA">
      <w:pPr>
        <w:widowControl/>
        <w:jc w:val="left"/>
        <w:rPr>
          <w:rFonts w:cs="Cambria Math"/>
        </w:rPr>
      </w:pPr>
    </w:p>
    <w:p w14:paraId="416DCC8B" w14:textId="77777777" w:rsidR="002003F2" w:rsidRPr="002003F2" w:rsidRDefault="002003F2" w:rsidP="002003F2">
      <w:pPr>
        <w:rPr>
          <w:rFonts w:cs="Cambria Math"/>
        </w:rPr>
      </w:pPr>
    </w:p>
    <w:p w14:paraId="19AD4EE6" w14:textId="77777777" w:rsidR="002003F2" w:rsidRPr="002003F2" w:rsidRDefault="002003F2" w:rsidP="002003F2">
      <w:pPr>
        <w:rPr>
          <w:rFonts w:cs="Cambria Math"/>
        </w:rPr>
      </w:pPr>
    </w:p>
    <w:p w14:paraId="1A7E1797" w14:textId="28B88D9F" w:rsidR="002003F2" w:rsidRDefault="002003F2" w:rsidP="001D39DA">
      <w:pPr>
        <w:widowControl/>
        <w:jc w:val="left"/>
        <w:rPr>
          <w:rFonts w:cs="Cambria Math"/>
        </w:rPr>
      </w:pPr>
    </w:p>
    <w:p w14:paraId="4B1DCBDA" w14:textId="512241C9" w:rsidR="002003F2" w:rsidRDefault="002003F2" w:rsidP="002003F2">
      <w:pPr>
        <w:widowControl/>
        <w:ind w:firstLineChars="200" w:firstLine="480"/>
        <w:jc w:val="left"/>
        <w:rPr>
          <w:rFonts w:cs="Cambria Math"/>
        </w:rPr>
      </w:pPr>
    </w:p>
    <w:p w14:paraId="2A42A2D3" w14:textId="77777777" w:rsidR="00D63952" w:rsidRDefault="001D39DA" w:rsidP="001D39DA">
      <w:pPr>
        <w:widowControl/>
        <w:jc w:val="left"/>
        <w:rPr>
          <w:rFonts w:cs="Cambria Math"/>
          <w:b/>
        </w:rPr>
      </w:pPr>
      <w:r w:rsidRPr="002003F2">
        <w:rPr>
          <w:rFonts w:cs="Cambria Math"/>
        </w:rPr>
        <w:br w:type="page"/>
      </w:r>
      <w:r w:rsidRPr="001D39DA">
        <w:rPr>
          <w:rFonts w:cs="Cambria Math" w:hint="eastAsia"/>
          <w:b/>
        </w:rPr>
        <w:t>参考文献</w:t>
      </w:r>
    </w:p>
    <w:p w14:paraId="4907F01B" w14:textId="77777777" w:rsidR="001D39DA" w:rsidRDefault="001D39DA" w:rsidP="001D39DA">
      <w:pPr>
        <w:widowControl/>
        <w:jc w:val="left"/>
        <w:rPr>
          <w:rFonts w:cs="Cambria Math"/>
          <w:b/>
        </w:rPr>
      </w:pPr>
    </w:p>
    <w:p w14:paraId="24ABD7A0" w14:textId="77777777" w:rsidR="00CB55DD" w:rsidRDefault="001D39DA" w:rsidP="001D39DA">
      <w:pPr>
        <w:widowControl/>
        <w:autoSpaceDE w:val="0"/>
        <w:autoSpaceDN w:val="0"/>
        <w:adjustRightInd w:val="0"/>
        <w:spacing w:after="240"/>
        <w:rPr>
          <w:rFonts w:ascii="Times New Roman" w:hAnsi="Times New Roman" w:cs="Times New Roman"/>
        </w:rPr>
      </w:pPr>
      <w:r w:rsidRPr="002003F2">
        <w:rPr>
          <w:rStyle w:val="FootnoteReference"/>
          <w:rFonts w:ascii="Times New Roman" w:hAnsi="Times New Roman" w:cs="Times New Roman"/>
          <w:vertAlign w:val="baseline"/>
        </w:rPr>
        <w:t>Bai, Chong-En, Chang-Tai Hsieh and Yingyi Qian, 2004, The Return to Capital in China, Brookings Papers on Economic Activity, Fall, 61-101.</w:t>
      </w:r>
    </w:p>
    <w:p w14:paraId="48573D5D" w14:textId="77777777" w:rsidR="001D39DA" w:rsidRDefault="001D39DA" w:rsidP="001D39DA">
      <w:pPr>
        <w:widowControl/>
        <w:autoSpaceDE w:val="0"/>
        <w:autoSpaceDN w:val="0"/>
        <w:adjustRightInd w:val="0"/>
        <w:spacing w:after="240"/>
        <w:rPr>
          <w:rFonts w:ascii="Times New Roman" w:hAnsi="Times New Roman" w:cs="Times New Roman"/>
        </w:rPr>
      </w:pPr>
      <w:r w:rsidRPr="002003F2">
        <w:rPr>
          <w:rStyle w:val="FootnoteReference"/>
          <w:rFonts w:ascii="Times New Roman" w:hAnsi="Times New Roman" w:cs="Times New Roman"/>
          <w:vertAlign w:val="baseline"/>
        </w:rPr>
        <w:t>Bai, Chong-En, Chang-Tai Hsieh and Zheng Song, 2016, Institutional Foundations of China’s Growth, Working Paper.</w:t>
      </w:r>
    </w:p>
    <w:p w14:paraId="55DA043B" w14:textId="77777777" w:rsidR="001D39DA" w:rsidRPr="002003F2" w:rsidRDefault="001D39DA" w:rsidP="001D39DA">
      <w:pPr>
        <w:widowControl/>
        <w:autoSpaceDE w:val="0"/>
        <w:autoSpaceDN w:val="0"/>
        <w:adjustRightInd w:val="0"/>
        <w:spacing w:after="240"/>
        <w:rPr>
          <w:rStyle w:val="FootnoteReference"/>
          <w:rFonts w:ascii="Times New Roman" w:hAnsi="Times New Roman" w:cs="Times New Roman"/>
          <w:vertAlign w:val="baseline"/>
        </w:rPr>
      </w:pPr>
      <w:r w:rsidRPr="002003F2">
        <w:rPr>
          <w:rStyle w:val="FootnoteReference"/>
          <w:rFonts w:ascii="Times New Roman" w:hAnsi="Times New Roman" w:cs="Times New Roman"/>
          <w:vertAlign w:val="baseline"/>
        </w:rPr>
        <w:t>Bai, Chong-En, Qing Liu and Wen Yao, 2015, Investing like China, Working Paper.</w:t>
      </w:r>
    </w:p>
    <w:p w14:paraId="27E13768" w14:textId="77777777" w:rsidR="001D39DA" w:rsidRPr="002003F2" w:rsidRDefault="001D39DA" w:rsidP="001D39DA">
      <w:pPr>
        <w:widowControl/>
        <w:autoSpaceDE w:val="0"/>
        <w:autoSpaceDN w:val="0"/>
        <w:adjustRightInd w:val="0"/>
        <w:spacing w:after="240"/>
        <w:rPr>
          <w:rStyle w:val="FootnoteReference"/>
          <w:rFonts w:ascii="Times New Roman" w:hAnsi="Times New Roman" w:cs="Times New Roman"/>
          <w:vertAlign w:val="baseline"/>
        </w:rPr>
      </w:pPr>
      <w:r w:rsidRPr="002003F2">
        <w:rPr>
          <w:rStyle w:val="FootnoteReference"/>
          <w:rFonts w:ascii="Times New Roman" w:hAnsi="Times New Roman" w:cs="Times New Roman"/>
          <w:vertAlign w:val="baseline"/>
        </w:rPr>
        <w:t>Bai, Chong-En and Yingyi Qian, 2010: Infrastructure development in China: The cases of electricity, highways, and railways, Journal of Comparative Economics, 38, 34-51.</w:t>
      </w:r>
    </w:p>
    <w:p w14:paraId="061760CF" w14:textId="7F0CB3AE" w:rsidR="001D39DA" w:rsidRPr="002003F2" w:rsidRDefault="009B34A7" w:rsidP="001D39DA">
      <w:pPr>
        <w:widowControl/>
        <w:autoSpaceDE w:val="0"/>
        <w:autoSpaceDN w:val="0"/>
        <w:adjustRightInd w:val="0"/>
        <w:spacing w:after="240"/>
        <w:rPr>
          <w:rStyle w:val="FootnoteReference"/>
          <w:rFonts w:ascii="Times New Roman" w:hAnsi="Times New Roman" w:cs="Times New Roman"/>
          <w:vertAlign w:val="baseline"/>
        </w:rPr>
      </w:pPr>
      <w:r>
        <w:rPr>
          <w:rFonts w:ascii="Times New Roman" w:hAnsi="Times New Roman" w:cs="Times New Roman" w:hint="eastAsia"/>
        </w:rPr>
        <w:t>白重恩，张琼，中国的资本回报率及其影响因素分析，《世界经济》，</w:t>
      </w:r>
      <w:r>
        <w:rPr>
          <w:rFonts w:ascii="Times New Roman" w:hAnsi="Times New Roman" w:cs="Times New Roman" w:hint="eastAsia"/>
        </w:rPr>
        <w:t>10, 3-29</w:t>
      </w:r>
    </w:p>
    <w:p w14:paraId="49E99860" w14:textId="77777777" w:rsidR="001D39DA" w:rsidRPr="002003F2" w:rsidRDefault="001D39DA" w:rsidP="001D39DA">
      <w:pPr>
        <w:widowControl/>
        <w:autoSpaceDE w:val="0"/>
        <w:autoSpaceDN w:val="0"/>
        <w:adjustRightInd w:val="0"/>
        <w:spacing w:after="240"/>
        <w:rPr>
          <w:rStyle w:val="FootnoteReference"/>
          <w:rFonts w:ascii="Times New Roman" w:hAnsi="Times New Roman" w:cs="Times New Roman"/>
          <w:vertAlign w:val="baseline"/>
        </w:rPr>
      </w:pPr>
      <w:r w:rsidRPr="002003F2">
        <w:rPr>
          <w:rStyle w:val="FootnoteReference"/>
          <w:rFonts w:ascii="Times New Roman" w:hAnsi="Times New Roman" w:cs="Times New Roman"/>
          <w:vertAlign w:val="baseline"/>
        </w:rPr>
        <w:t>Brandt, Loren and Xiaodong Zhu, 1990, Redistribution in a Decentralized Economy: Growth and Inflation in China under Reform, Journal of Political Economy, 108, 422-439.</w:t>
      </w:r>
    </w:p>
    <w:p w14:paraId="2187770A" w14:textId="77777777" w:rsidR="001D39DA" w:rsidRPr="002003F2" w:rsidRDefault="001D39DA" w:rsidP="001D39DA">
      <w:pPr>
        <w:widowControl/>
        <w:autoSpaceDE w:val="0"/>
        <w:autoSpaceDN w:val="0"/>
        <w:adjustRightInd w:val="0"/>
        <w:spacing w:after="240"/>
        <w:rPr>
          <w:rStyle w:val="FootnoteReference"/>
          <w:rFonts w:ascii="Times New Roman" w:hAnsi="Times New Roman" w:cs="Times New Roman"/>
          <w:vertAlign w:val="baseline"/>
        </w:rPr>
      </w:pPr>
      <w:r w:rsidRPr="002003F2">
        <w:rPr>
          <w:rStyle w:val="FootnoteReference"/>
          <w:rFonts w:ascii="Times New Roman" w:hAnsi="Times New Roman" w:cs="Times New Roman"/>
          <w:vertAlign w:val="baseline"/>
        </w:rPr>
        <w:t>Che, Jiahua and Yingyi Qian, 1997, Insecure Property Rights and Government Ownership of Firms, Quarterly Journal of Economics, 113, 467-496.</w:t>
      </w:r>
    </w:p>
    <w:p w14:paraId="64EE7E24" w14:textId="77777777" w:rsidR="001D39DA" w:rsidRPr="002003F2" w:rsidRDefault="001D39DA" w:rsidP="001D39DA">
      <w:pPr>
        <w:widowControl/>
        <w:autoSpaceDE w:val="0"/>
        <w:autoSpaceDN w:val="0"/>
        <w:adjustRightInd w:val="0"/>
        <w:spacing w:after="240"/>
        <w:rPr>
          <w:rStyle w:val="FootnoteReference"/>
          <w:rFonts w:ascii="Times New Roman" w:hAnsi="Times New Roman" w:cs="Times New Roman"/>
          <w:vertAlign w:val="baseline"/>
        </w:rPr>
      </w:pPr>
      <w:r w:rsidRPr="002003F2">
        <w:rPr>
          <w:rStyle w:val="FootnoteReference"/>
          <w:rFonts w:ascii="Times New Roman" w:hAnsi="Times New Roman" w:cs="Times New Roman"/>
          <w:vertAlign w:val="baseline"/>
        </w:rPr>
        <w:t>Chen, Ting, 2015, Do Land Revenue Windfalls Create a Political Resource Curse? Evidence from China, Working Paper.</w:t>
      </w:r>
    </w:p>
    <w:p w14:paraId="2C6A1E2B" w14:textId="77777777" w:rsidR="001D39DA" w:rsidRPr="002003F2" w:rsidRDefault="001D39DA" w:rsidP="001D39DA">
      <w:pPr>
        <w:widowControl/>
        <w:autoSpaceDE w:val="0"/>
        <w:autoSpaceDN w:val="0"/>
        <w:adjustRightInd w:val="0"/>
        <w:spacing w:after="240"/>
        <w:rPr>
          <w:rStyle w:val="FootnoteReference"/>
          <w:rFonts w:ascii="Times New Roman" w:hAnsi="Times New Roman" w:cs="Times New Roman"/>
          <w:vertAlign w:val="baseline"/>
        </w:rPr>
      </w:pPr>
      <w:r w:rsidRPr="002003F2">
        <w:rPr>
          <w:rStyle w:val="FootnoteReference"/>
          <w:rFonts w:ascii="Times New Roman" w:hAnsi="Times New Roman" w:cs="Times New Roman"/>
          <w:vertAlign w:val="baseline"/>
        </w:rPr>
        <w:t>Chang, Chun, Kaiji Chen, Daniel F. Waggoner and Tao Zha, 2016, Trends and Cycles in China’s Macroeconomy, NBER Macroeconomics Annual, 30, 1-84.</w:t>
      </w:r>
    </w:p>
    <w:p w14:paraId="7E143175" w14:textId="77777777" w:rsidR="001D39DA" w:rsidRPr="002003F2" w:rsidRDefault="001D39DA" w:rsidP="001D39DA">
      <w:pPr>
        <w:widowControl/>
        <w:autoSpaceDE w:val="0"/>
        <w:autoSpaceDN w:val="0"/>
        <w:adjustRightInd w:val="0"/>
        <w:spacing w:after="240"/>
        <w:rPr>
          <w:rStyle w:val="FootnoteReference"/>
          <w:rFonts w:ascii="Times New Roman" w:hAnsi="Times New Roman" w:cs="Times New Roman"/>
          <w:vertAlign w:val="baseline"/>
        </w:rPr>
      </w:pPr>
      <w:r w:rsidRPr="002003F2">
        <w:rPr>
          <w:rStyle w:val="FootnoteReference"/>
          <w:rFonts w:ascii="Times New Roman" w:hAnsi="Times New Roman" w:cs="Times New Roman"/>
          <w:vertAlign w:val="baseline"/>
        </w:rPr>
        <w:t>Chang, Chun, Zheng Liu and Mark M. Spiegel, 2015, Capital Controls and Optimal Chinese Monetary Policy, Journal of Monetary Economics, 74, 1-15.</w:t>
      </w:r>
    </w:p>
    <w:p w14:paraId="67BA4D89" w14:textId="77777777" w:rsidR="001D39DA" w:rsidRPr="002003F2" w:rsidRDefault="001D39DA" w:rsidP="001D39DA">
      <w:pPr>
        <w:widowControl/>
        <w:autoSpaceDE w:val="0"/>
        <w:autoSpaceDN w:val="0"/>
        <w:adjustRightInd w:val="0"/>
        <w:spacing w:after="240"/>
        <w:rPr>
          <w:rStyle w:val="FootnoteReference"/>
          <w:rFonts w:ascii="Times New Roman" w:hAnsi="Times New Roman" w:cs="Times New Roman"/>
          <w:vertAlign w:val="baseline"/>
        </w:rPr>
      </w:pPr>
      <w:r w:rsidRPr="002003F2">
        <w:rPr>
          <w:rStyle w:val="FootnoteReference"/>
          <w:rFonts w:ascii="Times New Roman" w:hAnsi="Times New Roman" w:cs="Times New Roman"/>
          <w:vertAlign w:val="baseline"/>
        </w:rPr>
        <w:t>Feng, Shuaizhang, Yingyao Hu and Robert Moffitt, 2015: Long Run Trends in Unemployment and Labor Force Participation in China, NBER Working Paper No. 21460.</w:t>
      </w:r>
    </w:p>
    <w:p w14:paraId="713D80AB" w14:textId="77777777" w:rsidR="001D39DA" w:rsidRPr="002003F2" w:rsidRDefault="001D39DA" w:rsidP="001D39DA">
      <w:pPr>
        <w:widowControl/>
        <w:autoSpaceDE w:val="0"/>
        <w:autoSpaceDN w:val="0"/>
        <w:adjustRightInd w:val="0"/>
        <w:spacing w:after="240"/>
        <w:rPr>
          <w:rStyle w:val="FootnoteReference"/>
          <w:rFonts w:ascii="Times New Roman" w:hAnsi="Times New Roman" w:cs="Times New Roman"/>
          <w:vertAlign w:val="baseline"/>
        </w:rPr>
      </w:pPr>
      <w:r w:rsidRPr="002003F2">
        <w:rPr>
          <w:rStyle w:val="FootnoteReference"/>
          <w:rFonts w:ascii="Times New Roman" w:hAnsi="Times New Roman" w:cs="Times New Roman"/>
          <w:vertAlign w:val="baseline"/>
        </w:rPr>
        <w:t>Ge, Suqin and Dennis T. Yang, 2014: Changes in China’s Wage Structure, Journal of the European Economic Association, 12, 300-336.</w:t>
      </w:r>
    </w:p>
    <w:p w14:paraId="5F7E22A5" w14:textId="77777777" w:rsidR="001D39DA" w:rsidRPr="002003F2" w:rsidRDefault="001D39DA" w:rsidP="001D39DA">
      <w:pPr>
        <w:widowControl/>
        <w:autoSpaceDE w:val="0"/>
        <w:autoSpaceDN w:val="0"/>
        <w:adjustRightInd w:val="0"/>
        <w:spacing w:after="240"/>
        <w:rPr>
          <w:rStyle w:val="FootnoteReference"/>
          <w:rFonts w:ascii="Times New Roman" w:hAnsi="Times New Roman" w:cs="Times New Roman"/>
          <w:vertAlign w:val="baseline"/>
        </w:rPr>
      </w:pPr>
      <w:r w:rsidRPr="002003F2">
        <w:rPr>
          <w:rStyle w:val="FootnoteReference"/>
          <w:rFonts w:ascii="Times New Roman" w:hAnsi="Times New Roman" w:cs="Times New Roman"/>
          <w:vertAlign w:val="baseline"/>
        </w:rPr>
        <w:t>Hachem, Kinda Cheryl and Zheng Song, 2015: Liquidity Regulation and Unintended Financial Transformation in China, NBER Working Paper No. 21880.</w:t>
      </w:r>
    </w:p>
    <w:p w14:paraId="0503FDF8" w14:textId="77777777" w:rsidR="001D39DA" w:rsidRPr="002003F2" w:rsidRDefault="001D39DA" w:rsidP="001D39DA">
      <w:pPr>
        <w:widowControl/>
        <w:autoSpaceDE w:val="0"/>
        <w:autoSpaceDN w:val="0"/>
        <w:adjustRightInd w:val="0"/>
        <w:spacing w:after="240"/>
        <w:rPr>
          <w:rStyle w:val="FootnoteReference"/>
          <w:rFonts w:ascii="Times New Roman" w:hAnsi="Times New Roman" w:cs="Times New Roman"/>
          <w:vertAlign w:val="baseline"/>
        </w:rPr>
      </w:pPr>
      <w:r w:rsidRPr="002003F2">
        <w:rPr>
          <w:rStyle w:val="FootnoteReference"/>
          <w:rFonts w:ascii="Times New Roman" w:hAnsi="Times New Roman" w:cs="Times New Roman"/>
          <w:vertAlign w:val="baseline"/>
        </w:rPr>
        <w:t>Hsieh, Chang-Tai and Peter J. Klenow, 2009: Misallocation and Manufacturing TFP in China and India, Quarterly Journal of Economics, 124, 1403-1448.</w:t>
      </w:r>
    </w:p>
    <w:p w14:paraId="0532C766" w14:textId="77777777" w:rsidR="001D39DA" w:rsidRPr="002003F2" w:rsidRDefault="001D39DA" w:rsidP="001D39DA">
      <w:pPr>
        <w:widowControl/>
        <w:autoSpaceDE w:val="0"/>
        <w:autoSpaceDN w:val="0"/>
        <w:adjustRightInd w:val="0"/>
        <w:spacing w:after="240"/>
        <w:rPr>
          <w:rStyle w:val="FootnoteReference"/>
          <w:rFonts w:ascii="Times New Roman" w:hAnsi="Times New Roman" w:cs="Times New Roman"/>
          <w:vertAlign w:val="baseline"/>
        </w:rPr>
      </w:pPr>
      <w:r w:rsidRPr="002003F2">
        <w:rPr>
          <w:rStyle w:val="FootnoteReference"/>
          <w:rFonts w:ascii="Times New Roman" w:hAnsi="Times New Roman" w:cs="Times New Roman"/>
          <w:vertAlign w:val="baseline"/>
        </w:rPr>
        <w:t>Hsieh, Chang-Tai and Zheng Song, 2015: Grasp the Large, Let Go of the Small: The Transformation of the State Sector in China, Brookings Papers on Economic Activity, 2015, Spring, 295-346.</w:t>
      </w:r>
    </w:p>
    <w:p w14:paraId="08183F4B" w14:textId="77777777" w:rsidR="001D39DA" w:rsidRPr="002003F2" w:rsidRDefault="001D39DA" w:rsidP="001D39DA">
      <w:pPr>
        <w:widowControl/>
        <w:autoSpaceDE w:val="0"/>
        <w:autoSpaceDN w:val="0"/>
        <w:adjustRightInd w:val="0"/>
        <w:spacing w:after="240"/>
        <w:rPr>
          <w:rStyle w:val="FootnoteReference"/>
          <w:rFonts w:ascii="Times New Roman" w:hAnsi="Times New Roman" w:cs="Times New Roman"/>
          <w:vertAlign w:val="baseline"/>
        </w:rPr>
      </w:pPr>
      <w:r w:rsidRPr="002003F2">
        <w:rPr>
          <w:rStyle w:val="FootnoteReference"/>
          <w:rFonts w:ascii="Times New Roman" w:hAnsi="Times New Roman" w:cs="Times New Roman"/>
          <w:vertAlign w:val="baseline"/>
        </w:rPr>
        <w:t>Huang, Yasheng, 2008: Capitalism with Chinese Characteristics, Cambridge University Press, New York.</w:t>
      </w:r>
    </w:p>
    <w:p w14:paraId="60D66AF3" w14:textId="77777777" w:rsidR="001D39DA" w:rsidRPr="002003F2" w:rsidRDefault="001D39DA" w:rsidP="001D39DA">
      <w:pPr>
        <w:widowControl/>
        <w:autoSpaceDE w:val="0"/>
        <w:autoSpaceDN w:val="0"/>
        <w:adjustRightInd w:val="0"/>
        <w:spacing w:after="240"/>
        <w:rPr>
          <w:rStyle w:val="FootnoteReference"/>
          <w:rFonts w:ascii="Times New Roman" w:hAnsi="Times New Roman" w:cs="Times New Roman"/>
          <w:vertAlign w:val="baseline"/>
        </w:rPr>
      </w:pPr>
      <w:r w:rsidRPr="002003F2">
        <w:rPr>
          <w:rStyle w:val="FootnoteReference"/>
          <w:rFonts w:ascii="Times New Roman" w:hAnsi="Times New Roman" w:cs="Times New Roman"/>
          <w:vertAlign w:val="baseline"/>
        </w:rPr>
        <w:t>Huang, Yi, Marco Pagano and Ugo Panizza, 2015: Public Debt and Private Firm Funding: Evidence from Chinese Cities, Working Paper, The Graduate Institute, Geneva.</w:t>
      </w:r>
    </w:p>
    <w:p w14:paraId="1CD1E224" w14:textId="75C107D0" w:rsidR="001D39DA" w:rsidRPr="006408F7" w:rsidRDefault="007A4D0B" w:rsidP="001D39DA">
      <w:pPr>
        <w:widowControl/>
        <w:autoSpaceDE w:val="0"/>
        <w:autoSpaceDN w:val="0"/>
        <w:adjustRightInd w:val="0"/>
        <w:spacing w:after="240"/>
        <w:rPr>
          <w:rStyle w:val="FootnoteReference"/>
          <w:rFonts w:ascii="Times New Roman" w:hAnsi="Times New Roman" w:cs="Times New Roman"/>
          <w:vertAlign w:val="baseline"/>
        </w:rPr>
      </w:pPr>
      <w:r>
        <w:rPr>
          <w:rFonts w:ascii="Times New Roman" w:hAnsi="Times New Roman" w:cs="Times New Roman" w:hint="eastAsia"/>
        </w:rPr>
        <w:t>姜永华：中国分税制，中国财政经济出版社，北京</w:t>
      </w:r>
      <w:r w:rsidR="006408F7">
        <w:rPr>
          <w:rFonts w:ascii="Times New Roman" w:hAnsi="Times New Roman" w:cs="Times New Roman" w:hint="eastAsia"/>
        </w:rPr>
        <w:t>，</w:t>
      </w:r>
      <w:r w:rsidR="006408F7">
        <w:rPr>
          <w:rFonts w:ascii="Times New Roman" w:hAnsi="Times New Roman" w:cs="Times New Roman" w:hint="eastAsia"/>
        </w:rPr>
        <w:t>2008</w:t>
      </w:r>
    </w:p>
    <w:p w14:paraId="3ADD4E34" w14:textId="77777777" w:rsidR="001D39DA" w:rsidRPr="002003F2" w:rsidRDefault="001D39DA" w:rsidP="001D39DA">
      <w:pPr>
        <w:widowControl/>
        <w:autoSpaceDE w:val="0"/>
        <w:autoSpaceDN w:val="0"/>
        <w:adjustRightInd w:val="0"/>
        <w:spacing w:after="240"/>
        <w:rPr>
          <w:rStyle w:val="FootnoteReference"/>
          <w:rFonts w:ascii="Times New Roman" w:hAnsi="Times New Roman" w:cs="Times New Roman"/>
          <w:vertAlign w:val="baseline"/>
        </w:rPr>
      </w:pPr>
      <w:r w:rsidRPr="002003F2">
        <w:rPr>
          <w:rStyle w:val="FootnoteReference"/>
          <w:rFonts w:ascii="Times New Roman" w:hAnsi="Times New Roman" w:cs="Times New Roman"/>
          <w:vertAlign w:val="baseline"/>
        </w:rPr>
        <w:t>Jin, Hehui, Yingyi Qian and Barry R. Weingast, 2005: Regional decentralization and fiscal incentives: Federalism, Chinese style, Journal of Public Economics, 89, 1719–1742.</w:t>
      </w:r>
    </w:p>
    <w:p w14:paraId="570DF389" w14:textId="77777777" w:rsidR="001D39DA" w:rsidRPr="002003F2" w:rsidRDefault="001D39DA" w:rsidP="001D39DA">
      <w:pPr>
        <w:widowControl/>
        <w:autoSpaceDE w:val="0"/>
        <w:autoSpaceDN w:val="0"/>
        <w:adjustRightInd w:val="0"/>
        <w:spacing w:after="240"/>
        <w:rPr>
          <w:rStyle w:val="FootnoteReference"/>
          <w:rFonts w:ascii="Times New Roman" w:hAnsi="Times New Roman" w:cs="Times New Roman"/>
          <w:vertAlign w:val="baseline"/>
        </w:rPr>
      </w:pPr>
      <w:r w:rsidRPr="002003F2">
        <w:rPr>
          <w:rStyle w:val="FootnoteReference"/>
          <w:rFonts w:ascii="Times New Roman" w:hAnsi="Times New Roman" w:cs="Times New Roman"/>
          <w:vertAlign w:val="baseline"/>
        </w:rPr>
        <w:t>Li, Hongbin &amp; Zhou, Li-An, 2005: Political turnover and economic performance: the incentive role of personnel control in China, Journal of Public Economics, Elsevier, vol. 89, 1743-1762.</w:t>
      </w:r>
    </w:p>
    <w:p w14:paraId="4D44B605" w14:textId="078AE006" w:rsidR="001D39DA" w:rsidRPr="002003F2" w:rsidRDefault="009B34A7" w:rsidP="001D39DA">
      <w:pPr>
        <w:widowControl/>
        <w:autoSpaceDE w:val="0"/>
        <w:autoSpaceDN w:val="0"/>
        <w:adjustRightInd w:val="0"/>
        <w:spacing w:after="240"/>
        <w:rPr>
          <w:rStyle w:val="FootnoteReference"/>
          <w:rFonts w:ascii="Times New Roman" w:hAnsi="Times New Roman" w:cs="Times New Roman"/>
          <w:vertAlign w:val="baseline"/>
        </w:rPr>
      </w:pPr>
      <w:r w:rsidRPr="009B34A7">
        <w:rPr>
          <w:rFonts w:ascii="Times New Roman" w:hAnsi="Times New Roman" w:cs="Times New Roman" w:hint="eastAsia"/>
        </w:rPr>
        <w:t>刘克崮</w:t>
      </w:r>
      <w:r>
        <w:rPr>
          <w:rFonts w:ascii="Times New Roman" w:hAnsi="Times New Roman" w:cs="Times New Roman" w:hint="eastAsia"/>
        </w:rPr>
        <w:t>，贾康</w:t>
      </w:r>
      <w:r w:rsidR="007A4D0B">
        <w:rPr>
          <w:rFonts w:ascii="Times New Roman" w:hAnsi="Times New Roman" w:cs="Times New Roman" w:hint="eastAsia"/>
        </w:rPr>
        <w:t>：</w:t>
      </w:r>
      <w:r>
        <w:rPr>
          <w:rFonts w:ascii="Times New Roman" w:hAnsi="Times New Roman" w:cs="Times New Roman" w:hint="eastAsia"/>
        </w:rPr>
        <w:t>中国财税改革三十年：亲历与回顾</w:t>
      </w:r>
      <w:r w:rsidR="007A4D0B">
        <w:rPr>
          <w:rFonts w:ascii="Times New Roman" w:hAnsi="Times New Roman" w:cs="Times New Roman" w:hint="eastAsia"/>
        </w:rPr>
        <w:t>，经济科学出版社</w:t>
      </w:r>
      <w:r w:rsidR="006408F7">
        <w:rPr>
          <w:rFonts w:ascii="Times New Roman" w:hAnsi="Times New Roman" w:cs="Times New Roman" w:hint="eastAsia"/>
        </w:rPr>
        <w:t>，</w:t>
      </w:r>
      <w:r w:rsidR="006408F7">
        <w:rPr>
          <w:rFonts w:ascii="Times New Roman" w:hAnsi="Times New Roman" w:cs="Times New Roman" w:hint="eastAsia"/>
        </w:rPr>
        <w:t>2008</w:t>
      </w:r>
    </w:p>
    <w:p w14:paraId="6007C331" w14:textId="77777777" w:rsidR="001D39DA" w:rsidRPr="002003F2" w:rsidRDefault="001D39DA" w:rsidP="001D39DA">
      <w:pPr>
        <w:widowControl/>
        <w:autoSpaceDE w:val="0"/>
        <w:autoSpaceDN w:val="0"/>
        <w:adjustRightInd w:val="0"/>
        <w:spacing w:after="240"/>
        <w:rPr>
          <w:rStyle w:val="FootnoteReference"/>
          <w:rFonts w:ascii="Times New Roman" w:hAnsi="Times New Roman" w:cs="Times New Roman"/>
          <w:vertAlign w:val="baseline"/>
        </w:rPr>
      </w:pPr>
      <w:r w:rsidRPr="002003F2">
        <w:rPr>
          <w:rStyle w:val="FootnoteReference"/>
          <w:rFonts w:ascii="Times New Roman" w:hAnsi="Times New Roman" w:cs="Times New Roman"/>
          <w:vertAlign w:val="baseline"/>
        </w:rPr>
        <w:t>Ma, Jun, 1997, China’s Economic Reform in the 1990s, IMF, Washington, D.C.</w:t>
      </w:r>
    </w:p>
    <w:p w14:paraId="24D825CA" w14:textId="7B30B06C" w:rsidR="001D39DA" w:rsidRPr="002003F2" w:rsidRDefault="008E6027" w:rsidP="001D39DA">
      <w:pPr>
        <w:widowControl/>
        <w:autoSpaceDE w:val="0"/>
        <w:autoSpaceDN w:val="0"/>
        <w:adjustRightInd w:val="0"/>
        <w:spacing w:after="240"/>
        <w:rPr>
          <w:rStyle w:val="FootnoteReference"/>
          <w:rFonts w:ascii="Times New Roman" w:hAnsi="Times New Roman" w:cs="Times New Roman"/>
          <w:vertAlign w:val="baseline"/>
        </w:rPr>
      </w:pPr>
      <w:r>
        <w:rPr>
          <w:rFonts w:ascii="Times New Roman" w:hAnsi="Times New Roman" w:cs="Times New Roman" w:hint="eastAsia"/>
        </w:rPr>
        <w:t>国家审计署</w:t>
      </w:r>
      <w:r w:rsidR="007A4D0B">
        <w:rPr>
          <w:rFonts w:ascii="Times New Roman" w:hAnsi="Times New Roman" w:cs="Times New Roman" w:hint="eastAsia"/>
        </w:rPr>
        <w:t>：</w:t>
      </w:r>
      <w:r>
        <w:rPr>
          <w:rFonts w:ascii="Times New Roman" w:hAnsi="Times New Roman" w:cs="Times New Roman" w:hint="eastAsia"/>
        </w:rPr>
        <w:t>全国政府债务审计报告</w:t>
      </w:r>
      <w:r w:rsidR="006408F7">
        <w:rPr>
          <w:rFonts w:ascii="Times New Roman" w:hAnsi="Times New Roman" w:cs="Times New Roman" w:hint="eastAsia"/>
        </w:rPr>
        <w:t>，</w:t>
      </w:r>
      <w:r w:rsidR="006408F7">
        <w:rPr>
          <w:rFonts w:ascii="Times New Roman" w:hAnsi="Times New Roman" w:cs="Times New Roman" w:hint="eastAsia"/>
        </w:rPr>
        <w:t>2011</w:t>
      </w:r>
      <w:r w:rsidR="006408F7">
        <w:rPr>
          <w:rFonts w:ascii="Times New Roman" w:hAnsi="Times New Roman" w:cs="Times New Roman" w:hint="eastAsia"/>
        </w:rPr>
        <w:t>、</w:t>
      </w:r>
      <w:r w:rsidR="006408F7">
        <w:rPr>
          <w:rFonts w:ascii="Times New Roman" w:hAnsi="Times New Roman" w:cs="Times New Roman" w:hint="eastAsia"/>
        </w:rPr>
        <w:t>2013</w:t>
      </w:r>
    </w:p>
    <w:p w14:paraId="132E7AF2" w14:textId="77777777" w:rsidR="001D39DA" w:rsidRPr="002003F2" w:rsidRDefault="001D39DA" w:rsidP="001D39DA">
      <w:pPr>
        <w:widowControl/>
        <w:autoSpaceDE w:val="0"/>
        <w:autoSpaceDN w:val="0"/>
        <w:adjustRightInd w:val="0"/>
        <w:spacing w:after="240"/>
        <w:rPr>
          <w:rStyle w:val="FootnoteReference"/>
          <w:rFonts w:ascii="Times New Roman" w:hAnsi="Times New Roman" w:cs="Times New Roman"/>
          <w:vertAlign w:val="baseline"/>
        </w:rPr>
      </w:pPr>
      <w:r w:rsidRPr="002003F2">
        <w:rPr>
          <w:rStyle w:val="FootnoteReference"/>
          <w:rFonts w:ascii="Times New Roman" w:hAnsi="Times New Roman" w:cs="Times New Roman"/>
          <w:vertAlign w:val="baseline"/>
        </w:rPr>
        <w:t>Ouyang, Min and Yulei Peng, 2015: The Treatment-Effect Estimation: A Case Study of the 2008 Economic Stimulus Package of China, Journal of Econometrics, 188, 545-557.</w:t>
      </w:r>
    </w:p>
    <w:p w14:paraId="792F511B" w14:textId="77777777" w:rsidR="001D39DA" w:rsidRPr="002003F2" w:rsidRDefault="001D39DA" w:rsidP="001D39DA">
      <w:pPr>
        <w:widowControl/>
        <w:autoSpaceDE w:val="0"/>
        <w:autoSpaceDN w:val="0"/>
        <w:adjustRightInd w:val="0"/>
        <w:spacing w:after="240"/>
        <w:rPr>
          <w:rStyle w:val="FootnoteReference"/>
          <w:rFonts w:ascii="Times New Roman" w:hAnsi="Times New Roman" w:cs="Times New Roman"/>
          <w:vertAlign w:val="baseline"/>
        </w:rPr>
      </w:pPr>
      <w:r w:rsidRPr="002003F2">
        <w:rPr>
          <w:rStyle w:val="FootnoteReference"/>
          <w:rFonts w:ascii="Times New Roman" w:hAnsi="Times New Roman" w:cs="Times New Roman"/>
          <w:vertAlign w:val="baseline"/>
        </w:rPr>
        <w:t>Song, Zheng, Kjetil Storesletten and Fabrizio Zilibotti, 2011: Growing like China, American Economic Review, 101, 196-233.</w:t>
      </w:r>
    </w:p>
    <w:p w14:paraId="274765AE" w14:textId="77777777" w:rsidR="001D39DA" w:rsidRPr="002003F2" w:rsidRDefault="001D39DA" w:rsidP="001D39DA">
      <w:pPr>
        <w:widowControl/>
        <w:autoSpaceDE w:val="0"/>
        <w:autoSpaceDN w:val="0"/>
        <w:adjustRightInd w:val="0"/>
        <w:spacing w:after="240"/>
        <w:rPr>
          <w:rStyle w:val="FootnoteReference"/>
          <w:rFonts w:ascii="Times New Roman" w:hAnsi="Times New Roman" w:cs="Times New Roman"/>
          <w:vertAlign w:val="baseline"/>
        </w:rPr>
      </w:pPr>
      <w:r w:rsidRPr="002003F2">
        <w:rPr>
          <w:rStyle w:val="FootnoteReference"/>
          <w:rFonts w:ascii="Times New Roman" w:hAnsi="Times New Roman" w:cs="Times New Roman"/>
          <w:vertAlign w:val="baseline"/>
        </w:rPr>
        <w:t>Song, Zheng, Kjetil Storesletten and Fabrizio Zilibotti, 2014: Growing (with Capital Controls) like China, IMF Economic Review, 62, 327-370.</w:t>
      </w:r>
    </w:p>
    <w:p w14:paraId="79149B33" w14:textId="77777777" w:rsidR="001D39DA" w:rsidRPr="002003F2" w:rsidRDefault="001D39DA" w:rsidP="001D39DA">
      <w:pPr>
        <w:widowControl/>
        <w:autoSpaceDE w:val="0"/>
        <w:autoSpaceDN w:val="0"/>
        <w:adjustRightInd w:val="0"/>
        <w:spacing w:after="240"/>
        <w:rPr>
          <w:rStyle w:val="FootnoteReference"/>
          <w:rFonts w:ascii="Times New Roman" w:hAnsi="Times New Roman" w:cs="Times New Roman"/>
          <w:vertAlign w:val="baseline"/>
        </w:rPr>
      </w:pPr>
      <w:r w:rsidRPr="002003F2">
        <w:rPr>
          <w:rStyle w:val="FootnoteReference"/>
          <w:rFonts w:ascii="Times New Roman" w:hAnsi="Times New Roman" w:cs="Times New Roman"/>
          <w:vertAlign w:val="baseline"/>
        </w:rPr>
        <w:t>Wong, Christine P.W. and Richard M. Bird, 2008, China’s Fiscal System: A Work in Progress, 429-466, in China’s Great Economic Transformation, Edited by Loren Brandt and Thomas G. Rawski, Cambridge University Press, New York.</w:t>
      </w:r>
    </w:p>
    <w:p w14:paraId="2692EF50" w14:textId="77777777" w:rsidR="001D39DA" w:rsidRPr="002003F2" w:rsidRDefault="001D39DA" w:rsidP="001D39DA">
      <w:pPr>
        <w:widowControl/>
        <w:autoSpaceDE w:val="0"/>
        <w:autoSpaceDN w:val="0"/>
        <w:adjustRightInd w:val="0"/>
        <w:spacing w:after="240"/>
        <w:rPr>
          <w:rStyle w:val="FootnoteReference"/>
          <w:rFonts w:ascii="Times New Roman" w:hAnsi="Times New Roman" w:cs="Times New Roman"/>
          <w:vertAlign w:val="baseline"/>
        </w:rPr>
      </w:pPr>
      <w:r w:rsidRPr="002003F2">
        <w:rPr>
          <w:rStyle w:val="FootnoteReference"/>
          <w:rFonts w:ascii="Times New Roman" w:hAnsi="Times New Roman" w:cs="Times New Roman"/>
          <w:vertAlign w:val="baseline"/>
        </w:rPr>
        <w:t>Xu, Wang, Yang Ji, Yuyan Tan and Yiping Huang, 2016, When the State Advances, the Private Sector Retreats: Policy Uncertainty, Government Support and Corporate Leverage in China, Working Paper.</w:t>
      </w:r>
    </w:p>
    <w:p w14:paraId="6DF3863C" w14:textId="77777777" w:rsidR="001D39DA" w:rsidRPr="002003F2" w:rsidRDefault="001D39DA" w:rsidP="001D39DA">
      <w:pPr>
        <w:widowControl/>
        <w:autoSpaceDE w:val="0"/>
        <w:autoSpaceDN w:val="0"/>
        <w:adjustRightInd w:val="0"/>
        <w:spacing w:after="240"/>
        <w:rPr>
          <w:rStyle w:val="FootnoteReference"/>
          <w:rFonts w:ascii="Times New Roman" w:hAnsi="Times New Roman" w:cs="Times New Roman"/>
          <w:vertAlign w:val="baseline"/>
        </w:rPr>
      </w:pPr>
      <w:r w:rsidRPr="002003F2">
        <w:rPr>
          <w:rStyle w:val="FootnoteReference"/>
          <w:rFonts w:ascii="Times New Roman" w:hAnsi="Times New Roman" w:cs="Times New Roman"/>
          <w:vertAlign w:val="baseline"/>
        </w:rPr>
        <w:t>Zhang, Tao and Heng-Fu Zou, 1998: Fiscal Decentralization, Public Spending, and Economic Growth in China, Journal of Public Economics, 67, 221–240.</w:t>
      </w:r>
    </w:p>
    <w:p w14:paraId="5093077C" w14:textId="4F7A556D" w:rsidR="001D39DA" w:rsidRDefault="001D39DA">
      <w:pPr>
        <w:widowControl/>
        <w:jc w:val="left"/>
        <w:rPr>
          <w:rFonts w:ascii="Times New Roman" w:hAnsi="Times New Roman" w:cs="Times New Roman"/>
        </w:rPr>
      </w:pPr>
      <w:r>
        <w:rPr>
          <w:rFonts w:ascii="Times New Roman" w:hAnsi="Times New Roman" w:cs="Times New Roman"/>
        </w:rPr>
        <w:br w:type="page"/>
      </w:r>
    </w:p>
    <w:p w14:paraId="232C1CCD" w14:textId="1A616E37" w:rsidR="001D39DA" w:rsidRPr="00B527E8" w:rsidRDefault="001D39DA" w:rsidP="001D39DA">
      <w:pPr>
        <w:widowControl/>
        <w:rPr>
          <w:rFonts w:ascii="Times New Roman" w:hAnsi="Times New Roman" w:cs="Times New Roman"/>
          <w:b/>
        </w:rPr>
      </w:pPr>
      <w:r w:rsidRPr="00B527E8">
        <w:rPr>
          <w:rFonts w:ascii="Times New Roman" w:hAnsi="Times New Roman" w:cs="Times New Roman" w:hint="eastAsia"/>
          <w:b/>
        </w:rPr>
        <w:t>附件：</w:t>
      </w:r>
      <w:r w:rsidRPr="00B527E8">
        <w:rPr>
          <w:rFonts w:ascii="Times New Roman" w:hAnsi="Times New Roman" w:cs="Times New Roman" w:hint="eastAsia"/>
          <w:b/>
        </w:rPr>
        <w:t>2008</w:t>
      </w:r>
      <w:r w:rsidRPr="00B527E8">
        <w:rPr>
          <w:rFonts w:ascii="Times New Roman" w:hAnsi="Times New Roman" w:cs="Times New Roman" w:hint="eastAsia"/>
          <w:b/>
        </w:rPr>
        <w:t>年和</w:t>
      </w:r>
      <w:r w:rsidRPr="00B527E8">
        <w:rPr>
          <w:rFonts w:ascii="Times New Roman" w:hAnsi="Times New Roman" w:cs="Times New Roman" w:hint="eastAsia"/>
          <w:b/>
        </w:rPr>
        <w:t>2014</w:t>
      </w:r>
      <w:r w:rsidRPr="00B527E8">
        <w:rPr>
          <w:rFonts w:ascii="Times New Roman" w:hAnsi="Times New Roman" w:cs="Times New Roman" w:hint="eastAsia"/>
          <w:b/>
        </w:rPr>
        <w:t>年银行系统资产构成</w:t>
      </w:r>
    </w:p>
    <w:p w14:paraId="2F36BC86" w14:textId="77777777" w:rsidR="001D39DA" w:rsidRDefault="001D39DA" w:rsidP="001D39DA">
      <w:pPr>
        <w:widowControl/>
        <w:rPr>
          <w:rFonts w:ascii="Times New Roman" w:hAnsi="Times New Roman" w:cs="Times New Roman"/>
        </w:rPr>
      </w:pPr>
    </w:p>
    <w:p w14:paraId="61EB3652" w14:textId="56BFD7FB" w:rsidR="001D39DA" w:rsidRDefault="001D39DA" w:rsidP="007C44BD">
      <w:pPr>
        <w:widowControl/>
        <w:ind w:firstLine="480"/>
        <w:rPr>
          <w:rFonts w:ascii="Times New Roman" w:hAnsi="Times New Roman" w:cs="Times New Roman"/>
        </w:rPr>
      </w:pPr>
      <w:r>
        <w:rPr>
          <w:rFonts w:ascii="Times New Roman" w:hAnsi="Times New Roman" w:cs="Times New Roman" w:hint="eastAsia"/>
        </w:rPr>
        <w:t>该附件提供了中国银行系统资产构成的详细信息，包括银行和信托。下面只包括</w:t>
      </w:r>
      <w:r>
        <w:rPr>
          <w:rFonts w:ascii="Times New Roman" w:hAnsi="Times New Roman" w:cs="Times New Roman" w:hint="eastAsia"/>
        </w:rPr>
        <w:t>2008</w:t>
      </w:r>
      <w:r>
        <w:rPr>
          <w:rFonts w:ascii="Times New Roman" w:hAnsi="Times New Roman" w:cs="Times New Roman" w:hint="eastAsia"/>
        </w:rPr>
        <w:t>年和</w:t>
      </w:r>
      <w:r>
        <w:rPr>
          <w:rFonts w:ascii="Times New Roman" w:hAnsi="Times New Roman" w:cs="Times New Roman" w:hint="eastAsia"/>
        </w:rPr>
        <w:t>2014</w:t>
      </w:r>
      <w:r>
        <w:rPr>
          <w:rFonts w:ascii="Times New Roman" w:hAnsi="Times New Roman" w:cs="Times New Roman" w:hint="eastAsia"/>
        </w:rPr>
        <w:t>年的数据</w:t>
      </w:r>
      <w:r w:rsidR="007C44BD">
        <w:rPr>
          <w:rFonts w:ascii="Times New Roman" w:hAnsi="Times New Roman" w:cs="Times New Roman" w:hint="eastAsia"/>
        </w:rPr>
        <w:t>，但是图</w:t>
      </w:r>
      <w:r w:rsidR="007C44BD">
        <w:rPr>
          <w:rFonts w:ascii="Times New Roman" w:hAnsi="Times New Roman" w:cs="Times New Roman" w:hint="eastAsia"/>
        </w:rPr>
        <w:t>8</w:t>
      </w:r>
      <w:r w:rsidR="007C44BD">
        <w:rPr>
          <w:rFonts w:ascii="Times New Roman" w:hAnsi="Times New Roman" w:cs="Times New Roman" w:hint="eastAsia"/>
        </w:rPr>
        <w:t>包含</w:t>
      </w:r>
      <w:r w:rsidR="007C44BD">
        <w:rPr>
          <w:rFonts w:ascii="Times New Roman" w:hAnsi="Times New Roman" w:cs="Times New Roman" w:hint="eastAsia"/>
        </w:rPr>
        <w:t>2008-2014</w:t>
      </w:r>
      <w:r w:rsidR="007C44BD">
        <w:rPr>
          <w:rFonts w:ascii="Times New Roman" w:hAnsi="Times New Roman" w:cs="Times New Roman" w:hint="eastAsia"/>
        </w:rPr>
        <w:t>年的全部数据。</w:t>
      </w:r>
    </w:p>
    <w:p w14:paraId="3C2E4953" w14:textId="77777777" w:rsidR="007C44BD" w:rsidRDefault="007C44BD" w:rsidP="007C44BD">
      <w:pPr>
        <w:widowControl/>
        <w:ind w:firstLine="480"/>
        <w:rPr>
          <w:rFonts w:ascii="Times New Roman" w:hAnsi="Times New Roman" w:cs="Times New Roman"/>
        </w:rPr>
      </w:pPr>
    </w:p>
    <w:p w14:paraId="18CDA86E" w14:textId="200B6A1E" w:rsidR="007C44BD" w:rsidRDefault="007C44BD" w:rsidP="007C44BD">
      <w:pPr>
        <w:widowControl/>
        <w:ind w:firstLine="480"/>
        <w:jc w:val="center"/>
        <w:rPr>
          <w:rFonts w:ascii="Times New Roman" w:hAnsi="Times New Roman" w:cs="Times New Roman"/>
          <w:b/>
        </w:rPr>
      </w:pPr>
      <w:r w:rsidRPr="007C44BD">
        <w:rPr>
          <w:rFonts w:ascii="Times New Roman" w:hAnsi="Times New Roman" w:cs="Times New Roman" w:hint="eastAsia"/>
          <w:b/>
        </w:rPr>
        <w:t>表</w:t>
      </w:r>
      <w:r w:rsidRPr="007C44BD">
        <w:rPr>
          <w:rFonts w:ascii="Times New Roman" w:hAnsi="Times New Roman" w:cs="Times New Roman" w:hint="eastAsia"/>
          <w:b/>
        </w:rPr>
        <w:t>A1</w:t>
      </w:r>
      <w:r w:rsidR="004D268E">
        <w:rPr>
          <w:rFonts w:ascii="Times New Roman" w:hAnsi="Times New Roman" w:cs="Times New Roman" w:hint="eastAsia"/>
          <w:b/>
        </w:rPr>
        <w:t>：中国银行业总资产分解</w:t>
      </w:r>
      <w:r w:rsidRPr="007C44BD">
        <w:rPr>
          <w:rFonts w:ascii="Times New Roman" w:hAnsi="Times New Roman" w:cs="Times New Roman" w:hint="eastAsia"/>
          <w:b/>
        </w:rPr>
        <w:t>（万亿元）</w:t>
      </w:r>
    </w:p>
    <w:p w14:paraId="6018DEEF" w14:textId="77777777" w:rsidR="007C44BD" w:rsidRDefault="007C44BD" w:rsidP="007C44BD">
      <w:pPr>
        <w:widowControl/>
        <w:ind w:firstLine="480"/>
        <w:jc w:val="center"/>
        <w:rPr>
          <w:rFonts w:ascii="Times New Roman" w:hAnsi="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9"/>
        <w:gridCol w:w="2129"/>
        <w:gridCol w:w="2129"/>
        <w:gridCol w:w="2129"/>
      </w:tblGrid>
      <w:tr w:rsidR="007C44BD" w14:paraId="39305EA8" w14:textId="77777777" w:rsidTr="00C63DD8">
        <w:tc>
          <w:tcPr>
            <w:tcW w:w="2129" w:type="dxa"/>
          </w:tcPr>
          <w:p w14:paraId="6C40DD16" w14:textId="77777777" w:rsidR="007C44BD" w:rsidRDefault="007C44BD" w:rsidP="007C44BD">
            <w:pPr>
              <w:widowControl/>
              <w:jc w:val="center"/>
              <w:rPr>
                <w:rStyle w:val="FootnoteReference"/>
                <w:rFonts w:ascii="Times New Roman" w:hAnsi="Times New Roman" w:cs="Times New Roman"/>
                <w:b/>
              </w:rPr>
            </w:pPr>
          </w:p>
        </w:tc>
        <w:tc>
          <w:tcPr>
            <w:tcW w:w="2129" w:type="dxa"/>
          </w:tcPr>
          <w:p w14:paraId="0F6E94E6" w14:textId="0D86C082" w:rsidR="007C44BD" w:rsidRDefault="007C44BD" w:rsidP="007C44BD">
            <w:pPr>
              <w:widowControl/>
              <w:jc w:val="center"/>
              <w:rPr>
                <w:rStyle w:val="FootnoteReference"/>
                <w:rFonts w:ascii="Times New Roman" w:hAnsi="Times New Roman" w:cs="Times New Roman"/>
                <w:b/>
              </w:rPr>
            </w:pPr>
            <w:r>
              <w:rPr>
                <w:rFonts w:ascii="Times New Roman" w:hAnsi="Times New Roman" w:cs="Times New Roman" w:hint="eastAsia"/>
                <w:b/>
              </w:rPr>
              <w:t>2008</w:t>
            </w:r>
          </w:p>
        </w:tc>
        <w:tc>
          <w:tcPr>
            <w:tcW w:w="2129" w:type="dxa"/>
          </w:tcPr>
          <w:p w14:paraId="2052F16E" w14:textId="150F7AA1" w:rsidR="007C44BD" w:rsidRDefault="007C44BD" w:rsidP="007C44BD">
            <w:pPr>
              <w:widowControl/>
              <w:jc w:val="center"/>
              <w:rPr>
                <w:rStyle w:val="FootnoteReference"/>
                <w:rFonts w:ascii="Times New Roman" w:hAnsi="Times New Roman" w:cs="Times New Roman"/>
                <w:b/>
              </w:rPr>
            </w:pPr>
            <w:r>
              <w:rPr>
                <w:rFonts w:ascii="Times New Roman" w:hAnsi="Times New Roman" w:cs="Times New Roman" w:hint="eastAsia"/>
                <w:b/>
              </w:rPr>
              <w:t>2014</w:t>
            </w:r>
          </w:p>
        </w:tc>
        <w:tc>
          <w:tcPr>
            <w:tcW w:w="2129" w:type="dxa"/>
          </w:tcPr>
          <w:p w14:paraId="2904D371" w14:textId="0DE03EEB" w:rsidR="007C44BD" w:rsidRDefault="007C44BD" w:rsidP="007C44BD">
            <w:pPr>
              <w:widowControl/>
              <w:jc w:val="center"/>
              <w:rPr>
                <w:rStyle w:val="FootnoteReference"/>
                <w:rFonts w:ascii="Times New Roman" w:hAnsi="Times New Roman" w:cs="Times New Roman"/>
                <w:b/>
              </w:rPr>
            </w:pPr>
            <w:r>
              <w:rPr>
                <w:rFonts w:ascii="Times New Roman" w:hAnsi="Times New Roman" w:cs="Times New Roman" w:hint="eastAsia"/>
                <w:b/>
              </w:rPr>
              <w:t>来源</w:t>
            </w:r>
          </w:p>
        </w:tc>
      </w:tr>
      <w:tr w:rsidR="007C44BD" w14:paraId="4676DE9A" w14:textId="77777777" w:rsidTr="00C63DD8">
        <w:tc>
          <w:tcPr>
            <w:tcW w:w="2129" w:type="dxa"/>
          </w:tcPr>
          <w:p w14:paraId="0FAC2D40" w14:textId="6EDA7B56" w:rsidR="007C44BD" w:rsidRPr="007C44BD" w:rsidRDefault="007C44BD" w:rsidP="007C44BD">
            <w:pPr>
              <w:widowControl/>
              <w:jc w:val="center"/>
              <w:rPr>
                <w:rStyle w:val="FootnoteReference"/>
                <w:rFonts w:ascii="Times New Roman" w:hAnsi="Times New Roman" w:cs="Times New Roman"/>
              </w:rPr>
            </w:pPr>
            <w:r w:rsidRPr="007C44BD">
              <w:rPr>
                <w:rFonts w:ascii="Times New Roman" w:hAnsi="Times New Roman" w:cs="Times New Roman" w:hint="eastAsia"/>
              </w:rPr>
              <w:t>总资产</w:t>
            </w:r>
          </w:p>
        </w:tc>
        <w:tc>
          <w:tcPr>
            <w:tcW w:w="2129" w:type="dxa"/>
          </w:tcPr>
          <w:p w14:paraId="5B509809" w14:textId="60345A4C" w:rsidR="007C44BD" w:rsidRPr="007C44BD" w:rsidRDefault="007C44BD" w:rsidP="007C44BD">
            <w:pPr>
              <w:widowControl/>
              <w:jc w:val="center"/>
              <w:rPr>
                <w:rStyle w:val="FootnoteReference"/>
                <w:rFonts w:ascii="Times New Roman" w:hAnsi="Times New Roman" w:cs="Times New Roman"/>
              </w:rPr>
            </w:pPr>
            <w:r w:rsidRPr="007C44BD">
              <w:rPr>
                <w:rFonts w:ascii="Times New Roman" w:hAnsi="Times New Roman" w:cs="Times New Roman" w:hint="eastAsia"/>
              </w:rPr>
              <w:t>58.2</w:t>
            </w:r>
          </w:p>
        </w:tc>
        <w:tc>
          <w:tcPr>
            <w:tcW w:w="2129" w:type="dxa"/>
          </w:tcPr>
          <w:p w14:paraId="3DE57C6B" w14:textId="012E730A" w:rsidR="007C44BD" w:rsidRPr="007C44BD" w:rsidRDefault="007C44BD" w:rsidP="007C44BD">
            <w:pPr>
              <w:widowControl/>
              <w:jc w:val="center"/>
              <w:rPr>
                <w:rStyle w:val="FootnoteReference"/>
                <w:rFonts w:ascii="Times New Roman" w:hAnsi="Times New Roman" w:cs="Times New Roman"/>
              </w:rPr>
            </w:pPr>
            <w:r w:rsidRPr="007C44BD">
              <w:rPr>
                <w:rFonts w:ascii="Times New Roman" w:hAnsi="Times New Roman" w:cs="Times New Roman" w:hint="eastAsia"/>
              </w:rPr>
              <w:t>160.8</w:t>
            </w:r>
          </w:p>
        </w:tc>
        <w:tc>
          <w:tcPr>
            <w:tcW w:w="2129" w:type="dxa"/>
          </w:tcPr>
          <w:p w14:paraId="27E2E4F9" w14:textId="77777777" w:rsidR="007C44BD" w:rsidRPr="007C44BD" w:rsidRDefault="007C44BD" w:rsidP="007C44BD">
            <w:pPr>
              <w:widowControl/>
              <w:jc w:val="center"/>
              <w:rPr>
                <w:rStyle w:val="FootnoteReference"/>
                <w:rFonts w:ascii="Times New Roman" w:hAnsi="Times New Roman" w:cs="Times New Roman"/>
              </w:rPr>
            </w:pPr>
          </w:p>
        </w:tc>
      </w:tr>
      <w:tr w:rsidR="007C44BD" w14:paraId="7EF4A3F0" w14:textId="77777777" w:rsidTr="00C63DD8">
        <w:tc>
          <w:tcPr>
            <w:tcW w:w="2129" w:type="dxa"/>
          </w:tcPr>
          <w:p w14:paraId="594691FC" w14:textId="1224BF16" w:rsidR="007C44BD" w:rsidRPr="007C44BD" w:rsidRDefault="007C44BD" w:rsidP="007C44BD">
            <w:pPr>
              <w:widowControl/>
              <w:jc w:val="center"/>
              <w:rPr>
                <w:rStyle w:val="FootnoteReference"/>
                <w:rFonts w:ascii="Times New Roman" w:hAnsi="Times New Roman" w:cs="Times New Roman"/>
              </w:rPr>
            </w:pPr>
            <w:r w:rsidRPr="007C44BD">
              <w:rPr>
                <w:rFonts w:hint="eastAsia"/>
              </w:rPr>
              <w:t>储备资产</w:t>
            </w:r>
          </w:p>
        </w:tc>
        <w:tc>
          <w:tcPr>
            <w:tcW w:w="2129" w:type="dxa"/>
          </w:tcPr>
          <w:p w14:paraId="035B5ACD" w14:textId="426087AA" w:rsidR="007C44BD" w:rsidRPr="007C44BD" w:rsidRDefault="007C44BD" w:rsidP="007C44BD">
            <w:pPr>
              <w:widowControl/>
              <w:jc w:val="center"/>
              <w:rPr>
                <w:rStyle w:val="FootnoteReference"/>
                <w:rFonts w:ascii="Times New Roman" w:hAnsi="Times New Roman" w:cs="Times New Roman"/>
              </w:rPr>
            </w:pPr>
            <w:r w:rsidRPr="007C44BD">
              <w:rPr>
                <w:rFonts w:ascii="Times New Roman" w:hAnsi="Times New Roman" w:cs="Times New Roman" w:hint="eastAsia"/>
              </w:rPr>
              <w:t>9.4</w:t>
            </w:r>
          </w:p>
        </w:tc>
        <w:tc>
          <w:tcPr>
            <w:tcW w:w="2129" w:type="dxa"/>
          </w:tcPr>
          <w:p w14:paraId="62B70D50" w14:textId="3924443D" w:rsidR="007C44BD" w:rsidRPr="007C44BD" w:rsidRDefault="007C44BD" w:rsidP="007C44BD">
            <w:pPr>
              <w:widowControl/>
              <w:jc w:val="center"/>
              <w:rPr>
                <w:rStyle w:val="FootnoteReference"/>
                <w:rFonts w:ascii="Times New Roman" w:hAnsi="Times New Roman" w:cs="Times New Roman"/>
              </w:rPr>
            </w:pPr>
            <w:r w:rsidRPr="007C44BD">
              <w:rPr>
                <w:rFonts w:ascii="Times New Roman" w:hAnsi="Times New Roman" w:cs="Times New Roman" w:hint="eastAsia"/>
              </w:rPr>
              <w:t>23.3</w:t>
            </w:r>
          </w:p>
        </w:tc>
        <w:tc>
          <w:tcPr>
            <w:tcW w:w="2129" w:type="dxa"/>
          </w:tcPr>
          <w:p w14:paraId="2386A1A9" w14:textId="784D8DEE" w:rsidR="007C44BD" w:rsidRPr="007C44BD" w:rsidRDefault="007C44BD" w:rsidP="007C44BD">
            <w:pPr>
              <w:widowControl/>
              <w:jc w:val="center"/>
              <w:rPr>
                <w:rStyle w:val="FootnoteReference"/>
                <w:rFonts w:ascii="Times New Roman" w:hAnsi="Times New Roman" w:cs="Times New Roman"/>
              </w:rPr>
            </w:pPr>
            <w:r w:rsidRPr="007C44BD">
              <w:rPr>
                <w:rFonts w:ascii="Times New Roman" w:hAnsi="Times New Roman" w:cs="Times New Roman" w:hint="eastAsia"/>
              </w:rPr>
              <w:t>其他存款性公司资产负债表</w:t>
            </w:r>
          </w:p>
        </w:tc>
      </w:tr>
      <w:tr w:rsidR="007C44BD" w14:paraId="48B44AD1" w14:textId="77777777" w:rsidTr="00C63DD8">
        <w:tc>
          <w:tcPr>
            <w:tcW w:w="2129" w:type="dxa"/>
          </w:tcPr>
          <w:p w14:paraId="0A421C56" w14:textId="1AC28879" w:rsidR="007C44BD" w:rsidRPr="007C44BD" w:rsidRDefault="007C44BD" w:rsidP="007C44BD">
            <w:pPr>
              <w:widowControl/>
              <w:jc w:val="center"/>
              <w:rPr>
                <w:rStyle w:val="FootnoteReference"/>
                <w:rFonts w:ascii="Times New Roman" w:hAnsi="Times New Roman" w:cs="Times New Roman"/>
              </w:rPr>
            </w:pPr>
            <w:r>
              <w:rPr>
                <w:rFonts w:ascii="Times New Roman" w:hAnsi="Times New Roman" w:cs="Times New Roman" w:hint="eastAsia"/>
              </w:rPr>
              <w:t>央行债券</w:t>
            </w:r>
          </w:p>
        </w:tc>
        <w:tc>
          <w:tcPr>
            <w:tcW w:w="2129" w:type="dxa"/>
          </w:tcPr>
          <w:p w14:paraId="2545C352" w14:textId="1BD3B3C7" w:rsidR="007C44BD" w:rsidRPr="007C44BD" w:rsidRDefault="007C44BD" w:rsidP="007C44BD">
            <w:pPr>
              <w:widowControl/>
              <w:jc w:val="center"/>
              <w:rPr>
                <w:rStyle w:val="FootnoteReference"/>
                <w:rFonts w:ascii="Times New Roman" w:hAnsi="Times New Roman" w:cs="Times New Roman"/>
              </w:rPr>
            </w:pPr>
            <w:r>
              <w:rPr>
                <w:rFonts w:ascii="Times New Roman" w:hAnsi="Times New Roman" w:cs="Times New Roman" w:hint="eastAsia"/>
              </w:rPr>
              <w:t>5.3</w:t>
            </w:r>
          </w:p>
        </w:tc>
        <w:tc>
          <w:tcPr>
            <w:tcW w:w="2129" w:type="dxa"/>
          </w:tcPr>
          <w:p w14:paraId="0062DD7C" w14:textId="528EE631" w:rsidR="007C44BD" w:rsidRPr="007C44BD" w:rsidRDefault="007C44BD" w:rsidP="007C44BD">
            <w:pPr>
              <w:widowControl/>
              <w:jc w:val="center"/>
              <w:rPr>
                <w:rStyle w:val="FootnoteReference"/>
                <w:rFonts w:ascii="Times New Roman" w:hAnsi="Times New Roman" w:cs="Times New Roman"/>
              </w:rPr>
            </w:pPr>
            <w:r>
              <w:rPr>
                <w:rFonts w:ascii="Times New Roman" w:hAnsi="Times New Roman" w:cs="Times New Roman" w:hint="eastAsia"/>
              </w:rPr>
              <w:t>9.6</w:t>
            </w:r>
          </w:p>
        </w:tc>
        <w:tc>
          <w:tcPr>
            <w:tcW w:w="2129" w:type="dxa"/>
          </w:tcPr>
          <w:p w14:paraId="6BD79677" w14:textId="5BD612DA" w:rsidR="007C44BD" w:rsidRPr="007C44BD" w:rsidRDefault="007C44BD" w:rsidP="007C44BD">
            <w:pPr>
              <w:widowControl/>
              <w:jc w:val="center"/>
              <w:rPr>
                <w:rStyle w:val="FootnoteReference"/>
                <w:rFonts w:ascii="Times New Roman" w:hAnsi="Times New Roman" w:cs="Times New Roman"/>
              </w:rPr>
            </w:pPr>
            <w:r w:rsidRPr="007C44BD">
              <w:rPr>
                <w:rFonts w:ascii="Times New Roman" w:hAnsi="Times New Roman" w:cs="Times New Roman" w:hint="eastAsia"/>
              </w:rPr>
              <w:t>其他存款性公司资产负债表</w:t>
            </w:r>
          </w:p>
        </w:tc>
      </w:tr>
      <w:tr w:rsidR="007C44BD" w14:paraId="70B90F3E" w14:textId="77777777" w:rsidTr="00C63DD8">
        <w:tc>
          <w:tcPr>
            <w:tcW w:w="2129" w:type="dxa"/>
          </w:tcPr>
          <w:p w14:paraId="47A71841" w14:textId="55F7C354" w:rsidR="007C44BD" w:rsidRPr="007C44BD" w:rsidRDefault="007C44BD" w:rsidP="007C44BD">
            <w:pPr>
              <w:widowControl/>
              <w:jc w:val="center"/>
              <w:rPr>
                <w:rStyle w:val="FootnoteReference"/>
                <w:rFonts w:ascii="Times New Roman" w:hAnsi="Times New Roman" w:cs="Times New Roman"/>
              </w:rPr>
            </w:pPr>
            <w:r>
              <w:rPr>
                <w:rFonts w:ascii="Times New Roman" w:hAnsi="Times New Roman" w:cs="Times New Roman" w:hint="eastAsia"/>
              </w:rPr>
              <w:t>国内政府债券</w:t>
            </w:r>
          </w:p>
        </w:tc>
        <w:tc>
          <w:tcPr>
            <w:tcW w:w="2129" w:type="dxa"/>
          </w:tcPr>
          <w:p w14:paraId="705A57C4" w14:textId="4CD31E2A" w:rsidR="007C44BD" w:rsidRPr="007C44BD" w:rsidRDefault="007C44BD" w:rsidP="007C44BD">
            <w:pPr>
              <w:widowControl/>
              <w:jc w:val="center"/>
              <w:rPr>
                <w:rStyle w:val="FootnoteReference"/>
                <w:rFonts w:ascii="Times New Roman" w:hAnsi="Times New Roman" w:cs="Times New Roman"/>
              </w:rPr>
            </w:pPr>
            <w:r>
              <w:rPr>
                <w:rFonts w:ascii="Times New Roman" w:hAnsi="Times New Roman" w:cs="Times New Roman" w:hint="eastAsia"/>
              </w:rPr>
              <w:t>4.3</w:t>
            </w:r>
          </w:p>
        </w:tc>
        <w:tc>
          <w:tcPr>
            <w:tcW w:w="2129" w:type="dxa"/>
          </w:tcPr>
          <w:p w14:paraId="54E5F875" w14:textId="51510E99" w:rsidR="007C44BD" w:rsidRPr="007C44BD" w:rsidRDefault="007C44BD" w:rsidP="007C44BD">
            <w:pPr>
              <w:widowControl/>
              <w:jc w:val="center"/>
              <w:rPr>
                <w:rStyle w:val="FootnoteReference"/>
                <w:rFonts w:ascii="Times New Roman" w:hAnsi="Times New Roman" w:cs="Times New Roman"/>
              </w:rPr>
            </w:pPr>
            <w:r>
              <w:rPr>
                <w:rFonts w:ascii="Times New Roman" w:hAnsi="Times New Roman" w:cs="Times New Roman" w:hint="eastAsia"/>
              </w:rPr>
              <w:t>0.7</w:t>
            </w:r>
          </w:p>
        </w:tc>
        <w:tc>
          <w:tcPr>
            <w:tcW w:w="2129" w:type="dxa"/>
          </w:tcPr>
          <w:p w14:paraId="15797CE5" w14:textId="2788F062" w:rsidR="007C44BD" w:rsidRPr="007C44BD" w:rsidRDefault="00C63DD8" w:rsidP="007C44BD">
            <w:pPr>
              <w:widowControl/>
              <w:jc w:val="center"/>
              <w:rPr>
                <w:rStyle w:val="FootnoteReference"/>
                <w:rFonts w:ascii="Times New Roman" w:hAnsi="Times New Roman" w:cs="Times New Roman"/>
              </w:rPr>
            </w:pPr>
            <w:r>
              <w:rPr>
                <w:rFonts w:ascii="Times New Roman" w:hAnsi="Times New Roman" w:cs="Times New Roman" w:hint="eastAsia"/>
              </w:rPr>
              <w:t>《</w:t>
            </w:r>
            <w:r w:rsidR="007C44BD">
              <w:rPr>
                <w:rFonts w:ascii="Times New Roman" w:hAnsi="Times New Roman" w:cs="Times New Roman" w:hint="eastAsia"/>
              </w:rPr>
              <w:t>中国统计年鉴</w:t>
            </w:r>
            <w:r>
              <w:rPr>
                <w:rFonts w:ascii="Times New Roman" w:hAnsi="Times New Roman" w:cs="Times New Roman" w:hint="eastAsia"/>
              </w:rPr>
              <w:t>》</w:t>
            </w:r>
          </w:p>
        </w:tc>
      </w:tr>
      <w:tr w:rsidR="007C44BD" w14:paraId="03DD504C" w14:textId="77777777" w:rsidTr="00C63DD8">
        <w:tc>
          <w:tcPr>
            <w:tcW w:w="2129" w:type="dxa"/>
          </w:tcPr>
          <w:p w14:paraId="068AA441" w14:textId="02E687BF" w:rsidR="007C44BD" w:rsidRPr="007C44BD" w:rsidRDefault="00C63DD8" w:rsidP="007C44BD">
            <w:pPr>
              <w:widowControl/>
              <w:jc w:val="center"/>
              <w:rPr>
                <w:rStyle w:val="FootnoteReference"/>
                <w:rFonts w:ascii="Times New Roman" w:hAnsi="Times New Roman" w:cs="Times New Roman"/>
              </w:rPr>
            </w:pPr>
            <w:r>
              <w:rPr>
                <w:rFonts w:ascii="Times New Roman" w:hAnsi="Times New Roman" w:cs="Times New Roman" w:hint="eastAsia"/>
              </w:rPr>
              <w:t>非金融部门贷款</w:t>
            </w:r>
          </w:p>
        </w:tc>
        <w:tc>
          <w:tcPr>
            <w:tcW w:w="2129" w:type="dxa"/>
          </w:tcPr>
          <w:p w14:paraId="0FCC064B" w14:textId="6D1A5A8F" w:rsidR="007C44BD" w:rsidRPr="007C44BD" w:rsidRDefault="00C63DD8" w:rsidP="007C44BD">
            <w:pPr>
              <w:widowControl/>
              <w:jc w:val="center"/>
              <w:rPr>
                <w:rStyle w:val="FootnoteReference"/>
                <w:rFonts w:ascii="Times New Roman" w:hAnsi="Times New Roman" w:cs="Times New Roman"/>
              </w:rPr>
            </w:pPr>
            <w:r>
              <w:rPr>
                <w:rFonts w:ascii="Times New Roman" w:hAnsi="Times New Roman" w:cs="Times New Roman" w:hint="eastAsia"/>
              </w:rPr>
              <w:t>39.2</w:t>
            </w:r>
          </w:p>
        </w:tc>
        <w:tc>
          <w:tcPr>
            <w:tcW w:w="2129" w:type="dxa"/>
          </w:tcPr>
          <w:p w14:paraId="211A12F6" w14:textId="4D0A38D6" w:rsidR="007C44BD" w:rsidRPr="007C44BD" w:rsidRDefault="00C63DD8" w:rsidP="007C44BD">
            <w:pPr>
              <w:widowControl/>
              <w:jc w:val="center"/>
              <w:rPr>
                <w:rStyle w:val="FootnoteReference"/>
                <w:rFonts w:ascii="Times New Roman" w:hAnsi="Times New Roman" w:cs="Times New Roman"/>
              </w:rPr>
            </w:pPr>
            <w:r>
              <w:rPr>
                <w:rFonts w:ascii="Times New Roman" w:hAnsi="Times New Roman" w:cs="Times New Roman" w:hint="eastAsia"/>
              </w:rPr>
              <w:t>127.2</w:t>
            </w:r>
          </w:p>
        </w:tc>
        <w:tc>
          <w:tcPr>
            <w:tcW w:w="2129" w:type="dxa"/>
          </w:tcPr>
          <w:p w14:paraId="00562530" w14:textId="778347FA" w:rsidR="007C44BD" w:rsidRPr="007C44BD" w:rsidRDefault="00C63DD8" w:rsidP="007C44BD">
            <w:pPr>
              <w:widowControl/>
              <w:jc w:val="center"/>
              <w:rPr>
                <w:rStyle w:val="FootnoteReference"/>
                <w:rFonts w:ascii="Times New Roman" w:hAnsi="Times New Roman" w:cs="Times New Roman"/>
              </w:rPr>
            </w:pPr>
            <w:r>
              <w:rPr>
                <w:rFonts w:ascii="Times New Roman" w:hAnsi="Times New Roman" w:cs="Times New Roman" w:hint="eastAsia"/>
              </w:rPr>
              <w:t>中国统计局</w:t>
            </w:r>
          </w:p>
        </w:tc>
      </w:tr>
      <w:tr w:rsidR="007C44BD" w14:paraId="064F62E1" w14:textId="77777777" w:rsidTr="00C63DD8">
        <w:tc>
          <w:tcPr>
            <w:tcW w:w="2129" w:type="dxa"/>
          </w:tcPr>
          <w:p w14:paraId="5C5E2D61" w14:textId="32C7664F" w:rsidR="007C44BD" w:rsidRPr="007C44BD" w:rsidRDefault="00C63DD8" w:rsidP="007C44BD">
            <w:pPr>
              <w:widowControl/>
              <w:jc w:val="center"/>
              <w:rPr>
                <w:rStyle w:val="FootnoteReference"/>
                <w:rFonts w:ascii="Times New Roman" w:hAnsi="Times New Roman" w:cs="Times New Roman"/>
              </w:rPr>
            </w:pPr>
            <w:r>
              <w:rPr>
                <w:rFonts w:ascii="Times New Roman" w:hAnsi="Times New Roman" w:cs="Times New Roman" w:hint="eastAsia"/>
              </w:rPr>
              <w:t>家庭贷款</w:t>
            </w:r>
          </w:p>
        </w:tc>
        <w:tc>
          <w:tcPr>
            <w:tcW w:w="2129" w:type="dxa"/>
          </w:tcPr>
          <w:p w14:paraId="23FFCC2D" w14:textId="5E3EA35D" w:rsidR="007C44BD" w:rsidRPr="007C44BD" w:rsidRDefault="00C63DD8" w:rsidP="007C44BD">
            <w:pPr>
              <w:widowControl/>
              <w:jc w:val="center"/>
              <w:rPr>
                <w:rStyle w:val="FootnoteReference"/>
                <w:rFonts w:ascii="Times New Roman" w:hAnsi="Times New Roman" w:cs="Times New Roman"/>
              </w:rPr>
            </w:pPr>
            <w:r>
              <w:rPr>
                <w:rFonts w:ascii="Times New Roman" w:hAnsi="Times New Roman" w:cs="Times New Roman" w:hint="eastAsia"/>
              </w:rPr>
              <w:t>5.7</w:t>
            </w:r>
          </w:p>
        </w:tc>
        <w:tc>
          <w:tcPr>
            <w:tcW w:w="2129" w:type="dxa"/>
          </w:tcPr>
          <w:p w14:paraId="27489731" w14:textId="4A550210" w:rsidR="007C44BD" w:rsidRPr="007C44BD" w:rsidRDefault="00C63DD8" w:rsidP="007C44BD">
            <w:pPr>
              <w:widowControl/>
              <w:jc w:val="center"/>
              <w:rPr>
                <w:rStyle w:val="FootnoteReference"/>
                <w:rFonts w:ascii="Times New Roman" w:hAnsi="Times New Roman" w:cs="Times New Roman"/>
              </w:rPr>
            </w:pPr>
            <w:r>
              <w:rPr>
                <w:rFonts w:ascii="Times New Roman" w:hAnsi="Times New Roman" w:cs="Times New Roman" w:hint="eastAsia"/>
              </w:rPr>
              <w:t>22.9</w:t>
            </w:r>
          </w:p>
        </w:tc>
        <w:tc>
          <w:tcPr>
            <w:tcW w:w="2129" w:type="dxa"/>
          </w:tcPr>
          <w:p w14:paraId="26DCF929" w14:textId="7F239759" w:rsidR="007C44BD" w:rsidRPr="007C44BD" w:rsidRDefault="00C63DD8" w:rsidP="007C44BD">
            <w:pPr>
              <w:widowControl/>
              <w:jc w:val="center"/>
              <w:rPr>
                <w:rStyle w:val="FootnoteReference"/>
                <w:rFonts w:ascii="Times New Roman" w:hAnsi="Times New Roman" w:cs="Times New Roman"/>
              </w:rPr>
            </w:pPr>
            <w:r w:rsidRPr="007C44BD">
              <w:rPr>
                <w:rFonts w:ascii="Times New Roman" w:hAnsi="Times New Roman" w:cs="Times New Roman" w:hint="eastAsia"/>
              </w:rPr>
              <w:t>其他存款性公司资产负债表</w:t>
            </w:r>
          </w:p>
        </w:tc>
      </w:tr>
      <w:tr w:rsidR="007C44BD" w14:paraId="51CF5C1A" w14:textId="77777777" w:rsidTr="00C63DD8">
        <w:tc>
          <w:tcPr>
            <w:tcW w:w="2129" w:type="dxa"/>
          </w:tcPr>
          <w:p w14:paraId="2E910212" w14:textId="4A17CA11" w:rsidR="007C44BD" w:rsidRPr="007C44BD" w:rsidRDefault="00C63DD8" w:rsidP="007C44BD">
            <w:pPr>
              <w:widowControl/>
              <w:jc w:val="center"/>
              <w:rPr>
                <w:rStyle w:val="FootnoteReference"/>
                <w:rFonts w:ascii="Times New Roman" w:hAnsi="Times New Roman" w:cs="Times New Roman"/>
              </w:rPr>
            </w:pPr>
            <w:r>
              <w:rPr>
                <w:rFonts w:ascii="Times New Roman" w:hAnsi="Times New Roman" w:cs="Times New Roman" w:hint="eastAsia"/>
              </w:rPr>
              <w:t>地方融资平台总贷款</w:t>
            </w:r>
          </w:p>
        </w:tc>
        <w:tc>
          <w:tcPr>
            <w:tcW w:w="2129" w:type="dxa"/>
          </w:tcPr>
          <w:p w14:paraId="0C092616" w14:textId="61F089BA" w:rsidR="007C44BD" w:rsidRPr="007C44BD" w:rsidRDefault="00C63DD8" w:rsidP="007C44BD">
            <w:pPr>
              <w:widowControl/>
              <w:jc w:val="center"/>
              <w:rPr>
                <w:rStyle w:val="FootnoteReference"/>
                <w:rFonts w:ascii="Times New Roman" w:hAnsi="Times New Roman" w:cs="Times New Roman"/>
              </w:rPr>
            </w:pPr>
            <w:r>
              <w:rPr>
                <w:rFonts w:ascii="Times New Roman" w:hAnsi="Times New Roman" w:cs="Times New Roman" w:hint="eastAsia"/>
              </w:rPr>
              <w:t>9.6</w:t>
            </w:r>
          </w:p>
        </w:tc>
        <w:tc>
          <w:tcPr>
            <w:tcW w:w="2129" w:type="dxa"/>
          </w:tcPr>
          <w:p w14:paraId="5606E0A6" w14:textId="0B73379E" w:rsidR="007C44BD" w:rsidRPr="007C44BD" w:rsidRDefault="00C63DD8" w:rsidP="007C44BD">
            <w:pPr>
              <w:widowControl/>
              <w:jc w:val="center"/>
              <w:rPr>
                <w:rStyle w:val="FootnoteReference"/>
                <w:rFonts w:ascii="Times New Roman" w:hAnsi="Times New Roman" w:cs="Times New Roman"/>
              </w:rPr>
            </w:pPr>
            <w:r>
              <w:rPr>
                <w:rFonts w:ascii="Times New Roman" w:hAnsi="Times New Roman" w:cs="Times New Roman" w:hint="eastAsia"/>
              </w:rPr>
              <w:t>47.7</w:t>
            </w:r>
          </w:p>
        </w:tc>
        <w:tc>
          <w:tcPr>
            <w:tcW w:w="2129" w:type="dxa"/>
          </w:tcPr>
          <w:p w14:paraId="60E52528" w14:textId="5E296431" w:rsidR="007C44BD" w:rsidRPr="007C44BD" w:rsidRDefault="00C63DD8" w:rsidP="007C44BD">
            <w:pPr>
              <w:widowControl/>
              <w:jc w:val="center"/>
              <w:rPr>
                <w:rStyle w:val="FootnoteReference"/>
                <w:rFonts w:ascii="Times New Roman" w:hAnsi="Times New Roman" w:cs="Times New Roman"/>
              </w:rPr>
            </w:pPr>
            <w:r>
              <w:rPr>
                <w:rFonts w:ascii="Times New Roman" w:hAnsi="Times New Roman" w:cs="Times New Roman" w:hint="eastAsia"/>
              </w:rPr>
              <w:t>WIND</w:t>
            </w:r>
          </w:p>
        </w:tc>
      </w:tr>
      <w:tr w:rsidR="00C63DD8" w14:paraId="01172A07" w14:textId="77777777" w:rsidTr="00C63DD8">
        <w:tc>
          <w:tcPr>
            <w:tcW w:w="2129" w:type="dxa"/>
          </w:tcPr>
          <w:p w14:paraId="1FB585FF" w14:textId="39B1679C" w:rsidR="00C63DD8" w:rsidRDefault="00C63DD8" w:rsidP="007C44BD">
            <w:pPr>
              <w:widowControl/>
              <w:jc w:val="center"/>
              <w:rPr>
                <w:rFonts w:ascii="Times New Roman" w:hAnsi="Times New Roman" w:cs="Times New Roman"/>
              </w:rPr>
            </w:pPr>
            <w:r>
              <w:rPr>
                <w:rFonts w:ascii="Times New Roman" w:hAnsi="Times New Roman" w:cs="Times New Roman" w:hint="eastAsia"/>
              </w:rPr>
              <w:t>地方融资平台“官方贷款”</w:t>
            </w:r>
          </w:p>
        </w:tc>
        <w:tc>
          <w:tcPr>
            <w:tcW w:w="2129" w:type="dxa"/>
          </w:tcPr>
          <w:p w14:paraId="11E25258" w14:textId="49F04586" w:rsidR="00C63DD8" w:rsidRDefault="00C63DD8" w:rsidP="007C44BD">
            <w:pPr>
              <w:widowControl/>
              <w:jc w:val="center"/>
              <w:rPr>
                <w:rFonts w:ascii="Times New Roman" w:hAnsi="Times New Roman" w:cs="Times New Roman"/>
              </w:rPr>
            </w:pPr>
            <w:r>
              <w:rPr>
                <w:rFonts w:ascii="Times New Roman" w:hAnsi="Times New Roman" w:cs="Times New Roman" w:hint="eastAsia"/>
              </w:rPr>
              <w:t>5.7</w:t>
            </w:r>
          </w:p>
        </w:tc>
        <w:tc>
          <w:tcPr>
            <w:tcW w:w="2129" w:type="dxa"/>
          </w:tcPr>
          <w:p w14:paraId="327DB11E" w14:textId="74593713" w:rsidR="00C63DD8" w:rsidRDefault="00C63DD8" w:rsidP="007C44BD">
            <w:pPr>
              <w:widowControl/>
              <w:jc w:val="center"/>
              <w:rPr>
                <w:rFonts w:ascii="Times New Roman" w:hAnsi="Times New Roman" w:cs="Times New Roman"/>
              </w:rPr>
            </w:pPr>
            <w:r>
              <w:rPr>
                <w:rFonts w:ascii="Times New Roman" w:hAnsi="Times New Roman" w:cs="Times New Roman" w:hint="eastAsia"/>
              </w:rPr>
              <w:t>22.9</w:t>
            </w:r>
          </w:p>
        </w:tc>
        <w:tc>
          <w:tcPr>
            <w:tcW w:w="2129" w:type="dxa"/>
          </w:tcPr>
          <w:p w14:paraId="1B0099C0" w14:textId="2249D0B7" w:rsidR="00C63DD8" w:rsidRDefault="00C63DD8" w:rsidP="007C44BD">
            <w:pPr>
              <w:widowControl/>
              <w:jc w:val="center"/>
              <w:rPr>
                <w:rFonts w:ascii="Times New Roman" w:hAnsi="Times New Roman" w:cs="Times New Roman"/>
              </w:rPr>
            </w:pPr>
            <w:r>
              <w:rPr>
                <w:rFonts w:ascii="Times New Roman" w:hAnsi="Times New Roman" w:cs="Times New Roman" w:hint="eastAsia"/>
              </w:rPr>
              <w:t>国家审计署和财政部</w:t>
            </w:r>
          </w:p>
        </w:tc>
      </w:tr>
      <w:tr w:rsidR="00C63DD8" w14:paraId="7FBC64DA" w14:textId="77777777" w:rsidTr="00C63DD8">
        <w:tc>
          <w:tcPr>
            <w:tcW w:w="2129" w:type="dxa"/>
          </w:tcPr>
          <w:p w14:paraId="0254C6C7" w14:textId="304A9C42" w:rsidR="00C63DD8" w:rsidRDefault="00C63DD8" w:rsidP="007C44BD">
            <w:pPr>
              <w:widowControl/>
              <w:jc w:val="center"/>
              <w:rPr>
                <w:rFonts w:ascii="Times New Roman" w:hAnsi="Times New Roman" w:cs="Times New Roman"/>
              </w:rPr>
            </w:pPr>
            <w:r>
              <w:rPr>
                <w:rFonts w:ascii="Times New Roman" w:hAnsi="Times New Roman" w:cs="Times New Roman" w:hint="eastAsia"/>
              </w:rPr>
              <w:t>企业贷款（地方融资平台除外）</w:t>
            </w:r>
          </w:p>
        </w:tc>
        <w:tc>
          <w:tcPr>
            <w:tcW w:w="2129" w:type="dxa"/>
          </w:tcPr>
          <w:p w14:paraId="095A7A71" w14:textId="337653CC" w:rsidR="00C63DD8" w:rsidRDefault="00C63DD8" w:rsidP="007C44BD">
            <w:pPr>
              <w:widowControl/>
              <w:jc w:val="center"/>
              <w:rPr>
                <w:rFonts w:ascii="Times New Roman" w:hAnsi="Times New Roman" w:cs="Times New Roman"/>
              </w:rPr>
            </w:pPr>
            <w:r>
              <w:rPr>
                <w:rFonts w:ascii="Times New Roman" w:hAnsi="Times New Roman" w:cs="Times New Roman" w:hint="eastAsia"/>
              </w:rPr>
              <w:t>23.8</w:t>
            </w:r>
          </w:p>
        </w:tc>
        <w:tc>
          <w:tcPr>
            <w:tcW w:w="2129" w:type="dxa"/>
          </w:tcPr>
          <w:p w14:paraId="6F17F2BA" w14:textId="33D53329" w:rsidR="00C63DD8" w:rsidRDefault="00C63DD8" w:rsidP="007C44BD">
            <w:pPr>
              <w:widowControl/>
              <w:jc w:val="center"/>
              <w:rPr>
                <w:rFonts w:ascii="Times New Roman" w:hAnsi="Times New Roman" w:cs="Times New Roman"/>
              </w:rPr>
            </w:pPr>
            <w:r>
              <w:rPr>
                <w:rFonts w:ascii="Times New Roman" w:hAnsi="Times New Roman" w:cs="Times New Roman" w:hint="eastAsia"/>
              </w:rPr>
              <w:t>56.6</w:t>
            </w:r>
          </w:p>
        </w:tc>
        <w:tc>
          <w:tcPr>
            <w:tcW w:w="2129" w:type="dxa"/>
          </w:tcPr>
          <w:p w14:paraId="04C7CAD1" w14:textId="2C129D88" w:rsidR="00C63DD8" w:rsidRDefault="00C63DD8" w:rsidP="007C44BD">
            <w:pPr>
              <w:widowControl/>
              <w:jc w:val="center"/>
              <w:rPr>
                <w:rFonts w:ascii="Times New Roman" w:hAnsi="Times New Roman" w:cs="Times New Roman"/>
              </w:rPr>
            </w:pPr>
            <w:r>
              <w:rPr>
                <w:rFonts w:ascii="Times New Roman" w:hAnsi="Times New Roman" w:cs="Times New Roman" w:hint="eastAsia"/>
              </w:rPr>
              <w:t>家庭和地方融资平台贷款余量</w:t>
            </w:r>
          </w:p>
        </w:tc>
      </w:tr>
    </w:tbl>
    <w:p w14:paraId="352D5682" w14:textId="77777777" w:rsidR="007C44BD" w:rsidRDefault="007C44BD" w:rsidP="007C44BD">
      <w:pPr>
        <w:widowControl/>
        <w:ind w:firstLine="480"/>
        <w:jc w:val="center"/>
        <w:rPr>
          <w:rFonts w:ascii="Times New Roman" w:hAnsi="Times New Roman" w:cs="Times New Roman"/>
          <w:b/>
        </w:rPr>
      </w:pPr>
    </w:p>
    <w:p w14:paraId="61322EBD" w14:textId="564F4C23" w:rsidR="00C63DD8" w:rsidRDefault="00C63DD8" w:rsidP="00C63DD8">
      <w:pPr>
        <w:widowControl/>
        <w:ind w:firstLine="480"/>
        <w:jc w:val="left"/>
        <w:rPr>
          <w:rFonts w:ascii="Times New Roman" w:hAnsi="Times New Roman" w:cs="Times New Roman"/>
        </w:rPr>
      </w:pPr>
      <w:r w:rsidRPr="00C63DD8">
        <w:rPr>
          <w:rFonts w:ascii="Times New Roman" w:hAnsi="Times New Roman" w:cs="Times New Roman" w:hint="eastAsia"/>
        </w:rPr>
        <w:t>总资产</w:t>
      </w:r>
      <w:r>
        <w:rPr>
          <w:rFonts w:ascii="Times New Roman" w:hAnsi="Times New Roman" w:cs="Times New Roman" w:hint="eastAsia"/>
        </w:rPr>
        <w:t>包括储备资产（第一行）、央行债券（第二行）、国内政府债券（第三行）和非金融部门贷款（包括地方融资平台贷款）（第四行）。储备资产和央行债券的数据来自央行的“其他存款性公司”资产负债表数据。我们认为只有“其他存款性公司”持有储备资产和央行票据。政府债券的数据来自《中国统计年鉴》。</w:t>
      </w:r>
    </w:p>
    <w:p w14:paraId="4B7AAE6D" w14:textId="77777777" w:rsidR="00C63DD8" w:rsidRDefault="00C63DD8" w:rsidP="00C63DD8">
      <w:pPr>
        <w:widowControl/>
        <w:ind w:firstLine="480"/>
        <w:jc w:val="left"/>
        <w:rPr>
          <w:rFonts w:ascii="Times New Roman" w:hAnsi="Times New Roman" w:cs="Times New Roman"/>
        </w:rPr>
      </w:pPr>
    </w:p>
    <w:p w14:paraId="3C8268BC" w14:textId="44183FA5" w:rsidR="00C63DD8" w:rsidRDefault="00C63DD8" w:rsidP="00C63DD8">
      <w:pPr>
        <w:widowControl/>
        <w:ind w:firstLine="480"/>
        <w:jc w:val="left"/>
        <w:rPr>
          <w:rFonts w:ascii="Times New Roman" w:hAnsi="Times New Roman" w:cs="Times New Roman"/>
        </w:rPr>
      </w:pPr>
      <w:r>
        <w:rPr>
          <w:rFonts w:ascii="Times New Roman" w:hAnsi="Times New Roman" w:cs="Times New Roman" w:hint="eastAsia"/>
        </w:rPr>
        <w:t>非金融机构</w:t>
      </w:r>
      <w:r w:rsidR="004D268E">
        <w:rPr>
          <w:rFonts w:ascii="Times New Roman" w:hAnsi="Times New Roman" w:cs="Times New Roman" w:hint="eastAsia"/>
        </w:rPr>
        <w:t>（包括地方融资平台）</w:t>
      </w:r>
      <w:r>
        <w:rPr>
          <w:rFonts w:ascii="Times New Roman" w:hAnsi="Times New Roman" w:cs="Times New Roman" w:hint="eastAsia"/>
        </w:rPr>
        <w:t>的总贷款</w:t>
      </w:r>
      <w:r w:rsidR="004D268E">
        <w:rPr>
          <w:rFonts w:ascii="Times New Roman" w:hAnsi="Times New Roman" w:cs="Times New Roman" w:hint="eastAsia"/>
        </w:rPr>
        <w:t>从中国国家统计局公布的“社会融资”推算而来。“社会融资”是流量数值，自</w:t>
      </w:r>
      <w:r w:rsidR="004D268E">
        <w:rPr>
          <w:rFonts w:ascii="Times New Roman" w:hAnsi="Times New Roman" w:cs="Times New Roman" w:hint="eastAsia"/>
        </w:rPr>
        <w:t>2002</w:t>
      </w:r>
      <w:r w:rsidR="004D268E">
        <w:rPr>
          <w:rFonts w:ascii="Times New Roman" w:hAnsi="Times New Roman" w:cs="Times New Roman" w:hint="eastAsia"/>
        </w:rPr>
        <w:t>年之后才有，表示的是实体经济从金融部门获得的总资金。其中包括银行贷款、债券、信托和委托贷款、</w:t>
      </w:r>
      <w:r w:rsidR="004D268E" w:rsidRPr="004D268E">
        <w:rPr>
          <w:rFonts w:ascii="Times New Roman" w:hAnsi="Times New Roman" w:cs="Times New Roman"/>
        </w:rPr>
        <w:t>未贴现的银行承兑汇票</w:t>
      </w:r>
      <w:r w:rsidR="004D268E">
        <w:rPr>
          <w:rFonts w:ascii="Times New Roman" w:hAnsi="Times New Roman" w:cs="Times New Roman" w:hint="eastAsia"/>
        </w:rPr>
        <w:t>和股权融资。我们利用</w:t>
      </w:r>
      <w:r w:rsidR="004D268E">
        <w:rPr>
          <w:rFonts w:ascii="Times New Roman" w:hAnsi="Times New Roman" w:cs="Times New Roman" w:hint="eastAsia"/>
        </w:rPr>
        <w:t>2001</w:t>
      </w:r>
      <w:r w:rsidR="004D268E">
        <w:rPr>
          <w:rFonts w:ascii="Times New Roman" w:hAnsi="Times New Roman" w:cs="Times New Roman" w:hint="eastAsia"/>
        </w:rPr>
        <w:t>年的银行贷款存量以及</w:t>
      </w:r>
      <w:r w:rsidR="004D268E">
        <w:rPr>
          <w:rFonts w:ascii="Times New Roman" w:hAnsi="Times New Roman" w:cs="Times New Roman" w:hint="eastAsia"/>
        </w:rPr>
        <w:t>2002</w:t>
      </w:r>
      <w:r w:rsidR="004D268E">
        <w:rPr>
          <w:rFonts w:ascii="Times New Roman" w:hAnsi="Times New Roman" w:cs="Times New Roman" w:hint="eastAsia"/>
        </w:rPr>
        <w:t>年新增银行贷款与社会融资的比例（约</w:t>
      </w:r>
      <w:r w:rsidR="004D268E">
        <w:rPr>
          <w:rFonts w:ascii="Times New Roman" w:hAnsi="Times New Roman" w:cs="Times New Roman" w:hint="eastAsia"/>
        </w:rPr>
        <w:t>90%</w:t>
      </w:r>
      <w:r w:rsidR="004D268E">
        <w:rPr>
          <w:rFonts w:ascii="Times New Roman" w:hAnsi="Times New Roman" w:cs="Times New Roman" w:hint="eastAsia"/>
        </w:rPr>
        <w:t>），推测</w:t>
      </w:r>
      <w:r w:rsidR="004D268E">
        <w:rPr>
          <w:rFonts w:ascii="Times New Roman" w:hAnsi="Times New Roman" w:cs="Times New Roman" w:hint="eastAsia"/>
        </w:rPr>
        <w:t>2001</w:t>
      </w:r>
      <w:r w:rsidR="004D268E">
        <w:rPr>
          <w:rFonts w:ascii="Times New Roman" w:hAnsi="Times New Roman" w:cs="Times New Roman" w:hint="eastAsia"/>
        </w:rPr>
        <w:t>年非金融机构总贷款存量。我们没有将股权融资包括在内，其在社会融资中的比例不足</w:t>
      </w:r>
      <w:r w:rsidR="004D268E">
        <w:rPr>
          <w:rFonts w:ascii="Times New Roman" w:hAnsi="Times New Roman" w:cs="Times New Roman" w:hint="eastAsia"/>
        </w:rPr>
        <w:t>3%</w:t>
      </w:r>
      <w:r w:rsidR="004D268E">
        <w:rPr>
          <w:rFonts w:ascii="Times New Roman" w:hAnsi="Times New Roman" w:cs="Times New Roman" w:hint="eastAsia"/>
        </w:rPr>
        <w:t>。</w:t>
      </w:r>
    </w:p>
    <w:p w14:paraId="70F2BA97" w14:textId="77777777" w:rsidR="004D268E" w:rsidRDefault="004D268E" w:rsidP="00C63DD8">
      <w:pPr>
        <w:widowControl/>
        <w:ind w:firstLine="480"/>
        <w:jc w:val="left"/>
        <w:rPr>
          <w:rFonts w:ascii="Times New Roman" w:hAnsi="Times New Roman" w:cs="Times New Roman"/>
        </w:rPr>
      </w:pPr>
    </w:p>
    <w:p w14:paraId="2AED2DD0" w14:textId="56F46C80" w:rsidR="004D268E" w:rsidRDefault="004D268E" w:rsidP="00C63DD8">
      <w:pPr>
        <w:widowControl/>
        <w:ind w:firstLine="480"/>
        <w:jc w:val="left"/>
        <w:rPr>
          <w:rFonts w:ascii="Times New Roman" w:hAnsi="Times New Roman" w:cs="Times New Roman"/>
        </w:rPr>
      </w:pPr>
      <w:r>
        <w:rPr>
          <w:rFonts w:ascii="Times New Roman" w:hAnsi="Times New Roman" w:cs="Times New Roman" w:hint="eastAsia"/>
        </w:rPr>
        <w:t>我们将非金融机构总贷款进一步分解为家庭、地方融资平台和企业贷款。家庭贷款的数据来自央行“其他存款性公司”资产负债表。我们认为，只有“其他存款性公司”</w:t>
      </w:r>
      <w:r w:rsidR="00BB3FD4">
        <w:rPr>
          <w:rFonts w:ascii="Times New Roman" w:hAnsi="Times New Roman" w:cs="Times New Roman" w:hint="eastAsia"/>
        </w:rPr>
        <w:t>才向家庭贷款。地方融资平台的总贷款从</w:t>
      </w:r>
      <w:r w:rsidR="00BB3FD4">
        <w:rPr>
          <w:rFonts w:ascii="Times New Roman" w:hAnsi="Times New Roman" w:cs="Times New Roman" w:hint="eastAsia"/>
        </w:rPr>
        <w:t>WIND</w:t>
      </w:r>
      <w:r w:rsidR="00BB3FD4">
        <w:rPr>
          <w:rFonts w:ascii="Times New Roman" w:hAnsi="Times New Roman" w:cs="Times New Roman" w:hint="eastAsia"/>
        </w:rPr>
        <w:t>微数据中推算。官方贷款（地方融资平台贷款的一个组成部分）来自国家审计署和财政部的数据（细节详见论文）。</w:t>
      </w:r>
    </w:p>
    <w:p w14:paraId="79F34E9A" w14:textId="77777777" w:rsidR="00BB3FD4" w:rsidRDefault="00BB3FD4" w:rsidP="00C63DD8">
      <w:pPr>
        <w:widowControl/>
        <w:ind w:firstLine="480"/>
        <w:jc w:val="left"/>
        <w:rPr>
          <w:rFonts w:ascii="Times New Roman" w:hAnsi="Times New Roman" w:cs="Times New Roman"/>
        </w:rPr>
      </w:pPr>
    </w:p>
    <w:p w14:paraId="061B5D90" w14:textId="77777777" w:rsidR="00BB3FD4" w:rsidRDefault="00BB3FD4" w:rsidP="00C63DD8">
      <w:pPr>
        <w:widowControl/>
        <w:ind w:firstLine="480"/>
        <w:jc w:val="left"/>
        <w:rPr>
          <w:rFonts w:ascii="Times New Roman" w:hAnsi="Times New Roman" w:cs="Times New Roman"/>
        </w:rPr>
      </w:pPr>
    </w:p>
    <w:p w14:paraId="62E11B47" w14:textId="77777777" w:rsidR="00BB3FD4" w:rsidRDefault="00BB3FD4" w:rsidP="00C63DD8">
      <w:pPr>
        <w:widowControl/>
        <w:ind w:firstLine="480"/>
        <w:jc w:val="left"/>
        <w:rPr>
          <w:rFonts w:ascii="Times New Roman" w:hAnsi="Times New Roman" w:cs="Times New Roman"/>
        </w:rPr>
      </w:pPr>
    </w:p>
    <w:p w14:paraId="70E054F2" w14:textId="6B0E701F" w:rsidR="00BB3FD4" w:rsidRDefault="00BB3FD4" w:rsidP="00BB3FD4">
      <w:pPr>
        <w:widowControl/>
        <w:ind w:firstLine="480"/>
        <w:jc w:val="center"/>
        <w:rPr>
          <w:rFonts w:ascii="Times New Roman" w:hAnsi="Times New Roman" w:cs="Times New Roman"/>
          <w:b/>
        </w:rPr>
      </w:pPr>
      <w:r w:rsidRPr="00BB3FD4">
        <w:rPr>
          <w:rFonts w:ascii="Times New Roman" w:hAnsi="Times New Roman" w:cs="Times New Roman" w:hint="eastAsia"/>
          <w:b/>
        </w:rPr>
        <w:t>图</w:t>
      </w:r>
      <w:r w:rsidRPr="00BB3FD4">
        <w:rPr>
          <w:rFonts w:ascii="Times New Roman" w:hAnsi="Times New Roman" w:cs="Times New Roman" w:hint="eastAsia"/>
          <w:b/>
        </w:rPr>
        <w:t>1</w:t>
      </w:r>
      <w:r w:rsidRPr="00BB3FD4">
        <w:rPr>
          <w:rFonts w:ascii="Times New Roman" w:hAnsi="Times New Roman" w:cs="Times New Roman" w:hint="eastAsia"/>
          <w:b/>
        </w:rPr>
        <w:t>：投资率和预算赤字</w:t>
      </w:r>
    </w:p>
    <w:p w14:paraId="549B9888" w14:textId="77777777" w:rsidR="00BB3FD4" w:rsidRDefault="00BB3FD4" w:rsidP="00BB3FD4">
      <w:pPr>
        <w:widowControl/>
        <w:ind w:firstLine="480"/>
        <w:jc w:val="center"/>
        <w:rPr>
          <w:rFonts w:ascii="Times New Roman" w:hAnsi="Times New Roman" w:cs="Times New Roman"/>
          <w:b/>
        </w:rPr>
      </w:pPr>
    </w:p>
    <w:p w14:paraId="7037702C" w14:textId="6DCE8093" w:rsidR="00BB3FD4" w:rsidRDefault="003F362F" w:rsidP="00BB3FD4">
      <w:pPr>
        <w:widowControl/>
        <w:ind w:firstLine="480"/>
        <w:jc w:val="center"/>
        <w:rPr>
          <w:rFonts w:ascii="Times New Roman" w:hAnsi="Times New Roman" w:cs="Times New Roman"/>
          <w:b/>
        </w:rPr>
      </w:pPr>
      <w:r>
        <w:rPr>
          <w:rFonts w:ascii="Times New Roman" w:hAnsi="Times New Roman" w:cs="Times New Roman" w:hint="eastAsia"/>
          <w:b/>
          <w:noProof/>
          <w:vertAlign w:val="superscript"/>
          <w:lang w:eastAsia="en-US"/>
        </w:rPr>
        <w:drawing>
          <wp:inline distT="0" distB="0" distL="0" distR="0" wp14:anchorId="26278043" wp14:editId="2AB4AFA6">
            <wp:extent cx="5270500" cy="3913505"/>
            <wp:effectExtent l="0" t="0" r="1270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ng"/>
                    <pic:cNvPicPr/>
                  </pic:nvPicPr>
                  <pic:blipFill>
                    <a:blip r:embed="rId7">
                      <a:extLst>
                        <a:ext uri="{28A0092B-C50C-407E-A947-70E740481C1C}">
                          <a14:useLocalDpi xmlns:a14="http://schemas.microsoft.com/office/drawing/2010/main" val="0"/>
                        </a:ext>
                      </a:extLst>
                    </a:blip>
                    <a:stretch>
                      <a:fillRect/>
                    </a:stretch>
                  </pic:blipFill>
                  <pic:spPr>
                    <a:xfrm>
                      <a:off x="0" y="0"/>
                      <a:ext cx="5270500" cy="3913505"/>
                    </a:xfrm>
                    <a:prstGeom prst="rect">
                      <a:avLst/>
                    </a:prstGeom>
                  </pic:spPr>
                </pic:pic>
              </a:graphicData>
            </a:graphic>
          </wp:inline>
        </w:drawing>
      </w:r>
    </w:p>
    <w:p w14:paraId="70C33F5B" w14:textId="77777777" w:rsidR="003F362F" w:rsidRDefault="003F362F" w:rsidP="00BB3FD4">
      <w:pPr>
        <w:widowControl/>
        <w:ind w:firstLine="480"/>
        <w:jc w:val="center"/>
        <w:rPr>
          <w:rFonts w:ascii="Times New Roman" w:hAnsi="Times New Roman" w:cs="Times New Roman"/>
          <w:b/>
        </w:rPr>
      </w:pPr>
    </w:p>
    <w:p w14:paraId="0D626DEA" w14:textId="77777777" w:rsidR="003F362F" w:rsidRDefault="003F362F" w:rsidP="00BB3FD4">
      <w:pPr>
        <w:widowControl/>
        <w:ind w:firstLine="480"/>
        <w:jc w:val="center"/>
        <w:rPr>
          <w:rFonts w:ascii="Times New Roman" w:hAnsi="Times New Roman" w:cs="Times New Roman"/>
          <w:b/>
        </w:rPr>
      </w:pPr>
    </w:p>
    <w:p w14:paraId="141F5432" w14:textId="77777777" w:rsidR="003F362F" w:rsidRDefault="003F362F" w:rsidP="00BB3FD4">
      <w:pPr>
        <w:widowControl/>
        <w:ind w:firstLine="480"/>
        <w:jc w:val="center"/>
        <w:rPr>
          <w:rFonts w:ascii="Times New Roman" w:hAnsi="Times New Roman" w:cs="Times New Roman"/>
          <w:b/>
        </w:rPr>
      </w:pPr>
    </w:p>
    <w:p w14:paraId="10EDBFC2" w14:textId="77777777" w:rsidR="003F362F" w:rsidRDefault="003F362F" w:rsidP="00BB3FD4">
      <w:pPr>
        <w:widowControl/>
        <w:ind w:firstLine="480"/>
        <w:jc w:val="center"/>
        <w:rPr>
          <w:rFonts w:ascii="Times New Roman" w:hAnsi="Times New Roman" w:cs="Times New Roman"/>
          <w:b/>
        </w:rPr>
      </w:pPr>
    </w:p>
    <w:p w14:paraId="0BE234CB" w14:textId="77777777" w:rsidR="003F362F" w:rsidRDefault="003F362F" w:rsidP="00BB3FD4">
      <w:pPr>
        <w:widowControl/>
        <w:ind w:firstLine="480"/>
        <w:jc w:val="center"/>
        <w:rPr>
          <w:rFonts w:ascii="Times New Roman" w:hAnsi="Times New Roman" w:cs="Times New Roman"/>
          <w:b/>
        </w:rPr>
      </w:pPr>
    </w:p>
    <w:p w14:paraId="001015E2" w14:textId="77777777" w:rsidR="003F362F" w:rsidRDefault="003F362F" w:rsidP="00BB3FD4">
      <w:pPr>
        <w:widowControl/>
        <w:ind w:firstLine="480"/>
        <w:jc w:val="center"/>
        <w:rPr>
          <w:rFonts w:ascii="Times New Roman" w:hAnsi="Times New Roman" w:cs="Times New Roman"/>
          <w:b/>
        </w:rPr>
      </w:pPr>
    </w:p>
    <w:p w14:paraId="0424332E" w14:textId="77777777" w:rsidR="003F362F" w:rsidRDefault="003F362F" w:rsidP="00BB3FD4">
      <w:pPr>
        <w:widowControl/>
        <w:ind w:firstLine="480"/>
        <w:jc w:val="center"/>
        <w:rPr>
          <w:rFonts w:ascii="Times New Roman" w:hAnsi="Times New Roman" w:cs="Times New Roman"/>
          <w:b/>
        </w:rPr>
      </w:pPr>
    </w:p>
    <w:p w14:paraId="7BCC2867" w14:textId="77777777" w:rsidR="003F362F" w:rsidRDefault="003F362F" w:rsidP="00BB3FD4">
      <w:pPr>
        <w:widowControl/>
        <w:ind w:firstLine="480"/>
        <w:jc w:val="center"/>
        <w:rPr>
          <w:rFonts w:ascii="Times New Roman" w:hAnsi="Times New Roman" w:cs="Times New Roman"/>
          <w:b/>
        </w:rPr>
      </w:pPr>
    </w:p>
    <w:p w14:paraId="6236E3DB" w14:textId="77777777" w:rsidR="003F362F" w:rsidRDefault="003F362F" w:rsidP="00BB3FD4">
      <w:pPr>
        <w:widowControl/>
        <w:ind w:firstLine="480"/>
        <w:jc w:val="center"/>
        <w:rPr>
          <w:rFonts w:ascii="Times New Roman" w:hAnsi="Times New Roman" w:cs="Times New Roman"/>
          <w:b/>
        </w:rPr>
      </w:pPr>
    </w:p>
    <w:p w14:paraId="6ED03AAC" w14:textId="77777777" w:rsidR="003F362F" w:rsidRDefault="003F362F" w:rsidP="00BB3FD4">
      <w:pPr>
        <w:widowControl/>
        <w:ind w:firstLine="480"/>
        <w:jc w:val="center"/>
        <w:rPr>
          <w:rFonts w:ascii="Times New Roman" w:hAnsi="Times New Roman" w:cs="Times New Roman"/>
          <w:b/>
        </w:rPr>
      </w:pPr>
    </w:p>
    <w:p w14:paraId="4567CAD3" w14:textId="77777777" w:rsidR="003F362F" w:rsidRDefault="003F362F" w:rsidP="00BB3FD4">
      <w:pPr>
        <w:widowControl/>
        <w:ind w:firstLine="480"/>
        <w:jc w:val="center"/>
        <w:rPr>
          <w:rFonts w:ascii="Times New Roman" w:hAnsi="Times New Roman" w:cs="Times New Roman"/>
          <w:b/>
        </w:rPr>
      </w:pPr>
    </w:p>
    <w:p w14:paraId="39DCE1AF" w14:textId="77777777" w:rsidR="003F362F" w:rsidRDefault="003F362F" w:rsidP="00BB3FD4">
      <w:pPr>
        <w:widowControl/>
        <w:ind w:firstLine="480"/>
        <w:jc w:val="center"/>
        <w:rPr>
          <w:rFonts w:ascii="Times New Roman" w:hAnsi="Times New Roman" w:cs="Times New Roman"/>
          <w:b/>
        </w:rPr>
      </w:pPr>
    </w:p>
    <w:p w14:paraId="69CAD907" w14:textId="77777777" w:rsidR="003F362F" w:rsidRDefault="003F362F" w:rsidP="00BB3FD4">
      <w:pPr>
        <w:widowControl/>
        <w:ind w:firstLine="480"/>
        <w:jc w:val="center"/>
        <w:rPr>
          <w:rFonts w:ascii="Times New Roman" w:hAnsi="Times New Roman" w:cs="Times New Roman"/>
          <w:b/>
        </w:rPr>
      </w:pPr>
    </w:p>
    <w:p w14:paraId="25F4D54F" w14:textId="77777777" w:rsidR="003F362F" w:rsidRDefault="003F362F" w:rsidP="00BB3FD4">
      <w:pPr>
        <w:widowControl/>
        <w:ind w:firstLine="480"/>
        <w:jc w:val="center"/>
        <w:rPr>
          <w:rFonts w:ascii="Times New Roman" w:hAnsi="Times New Roman" w:cs="Times New Roman"/>
          <w:b/>
        </w:rPr>
      </w:pPr>
    </w:p>
    <w:p w14:paraId="3CA80387" w14:textId="77777777" w:rsidR="003F362F" w:rsidRDefault="003F362F" w:rsidP="00BB3FD4">
      <w:pPr>
        <w:widowControl/>
        <w:ind w:firstLine="480"/>
        <w:jc w:val="center"/>
        <w:rPr>
          <w:rFonts w:ascii="Times New Roman" w:hAnsi="Times New Roman" w:cs="Times New Roman"/>
          <w:b/>
        </w:rPr>
      </w:pPr>
    </w:p>
    <w:p w14:paraId="149C24FE" w14:textId="77777777" w:rsidR="003F362F" w:rsidRDefault="003F362F" w:rsidP="00BB3FD4">
      <w:pPr>
        <w:widowControl/>
        <w:ind w:firstLine="480"/>
        <w:jc w:val="center"/>
        <w:rPr>
          <w:rFonts w:ascii="Times New Roman" w:hAnsi="Times New Roman" w:cs="Times New Roman"/>
          <w:b/>
        </w:rPr>
      </w:pPr>
    </w:p>
    <w:p w14:paraId="4543DAAC" w14:textId="77777777" w:rsidR="003F362F" w:rsidRDefault="003F362F" w:rsidP="00BB3FD4">
      <w:pPr>
        <w:widowControl/>
        <w:ind w:firstLine="480"/>
        <w:jc w:val="center"/>
        <w:rPr>
          <w:rFonts w:ascii="Times New Roman" w:hAnsi="Times New Roman" w:cs="Times New Roman"/>
          <w:b/>
        </w:rPr>
      </w:pPr>
    </w:p>
    <w:p w14:paraId="5728CD61" w14:textId="77777777" w:rsidR="003F362F" w:rsidRDefault="003F362F" w:rsidP="00BB3FD4">
      <w:pPr>
        <w:widowControl/>
        <w:ind w:firstLine="480"/>
        <w:jc w:val="center"/>
        <w:rPr>
          <w:rFonts w:ascii="Times New Roman" w:hAnsi="Times New Roman" w:cs="Times New Roman"/>
          <w:b/>
        </w:rPr>
      </w:pPr>
    </w:p>
    <w:p w14:paraId="535BD45C" w14:textId="77777777" w:rsidR="003F362F" w:rsidRDefault="003F362F" w:rsidP="00BB3FD4">
      <w:pPr>
        <w:widowControl/>
        <w:ind w:firstLine="480"/>
        <w:jc w:val="center"/>
        <w:rPr>
          <w:rFonts w:ascii="Times New Roman" w:hAnsi="Times New Roman" w:cs="Times New Roman"/>
          <w:b/>
        </w:rPr>
      </w:pPr>
    </w:p>
    <w:p w14:paraId="04EEAA43" w14:textId="77777777" w:rsidR="003F362F" w:rsidRDefault="003F362F" w:rsidP="00BB3FD4">
      <w:pPr>
        <w:widowControl/>
        <w:ind w:firstLine="480"/>
        <w:jc w:val="center"/>
        <w:rPr>
          <w:rFonts w:ascii="Times New Roman" w:hAnsi="Times New Roman" w:cs="Times New Roman"/>
          <w:b/>
        </w:rPr>
      </w:pPr>
    </w:p>
    <w:p w14:paraId="530681D6" w14:textId="77777777" w:rsidR="003F362F" w:rsidRDefault="003F362F" w:rsidP="00BB3FD4">
      <w:pPr>
        <w:widowControl/>
        <w:ind w:firstLine="480"/>
        <w:jc w:val="center"/>
        <w:rPr>
          <w:rFonts w:ascii="Times New Roman" w:hAnsi="Times New Roman" w:cs="Times New Roman"/>
          <w:b/>
        </w:rPr>
      </w:pPr>
    </w:p>
    <w:p w14:paraId="3BAFE31B" w14:textId="77777777" w:rsidR="003F362F" w:rsidRDefault="003F362F" w:rsidP="00BB3FD4">
      <w:pPr>
        <w:widowControl/>
        <w:ind w:firstLine="480"/>
        <w:jc w:val="center"/>
        <w:rPr>
          <w:rFonts w:ascii="Times New Roman" w:hAnsi="Times New Roman" w:cs="Times New Roman"/>
          <w:b/>
        </w:rPr>
      </w:pPr>
    </w:p>
    <w:p w14:paraId="65A86004" w14:textId="77777777" w:rsidR="003F362F" w:rsidRDefault="003F362F" w:rsidP="00BB3FD4">
      <w:pPr>
        <w:widowControl/>
        <w:ind w:firstLine="480"/>
        <w:jc w:val="center"/>
        <w:rPr>
          <w:rFonts w:ascii="Times New Roman" w:hAnsi="Times New Roman" w:cs="Times New Roman"/>
          <w:b/>
        </w:rPr>
      </w:pPr>
    </w:p>
    <w:p w14:paraId="07787829" w14:textId="716EBB7B" w:rsidR="003F362F" w:rsidRDefault="003F362F" w:rsidP="00BB3FD4">
      <w:pPr>
        <w:widowControl/>
        <w:ind w:firstLine="480"/>
        <w:jc w:val="center"/>
        <w:rPr>
          <w:rFonts w:ascii="Times New Roman" w:hAnsi="Times New Roman" w:cs="Times New Roman"/>
          <w:b/>
        </w:rPr>
      </w:pPr>
      <w:r>
        <w:rPr>
          <w:rFonts w:ascii="Times New Roman" w:hAnsi="Times New Roman" w:cs="Times New Roman" w:hint="eastAsia"/>
          <w:b/>
        </w:rPr>
        <w:t>表</w:t>
      </w:r>
      <w:r>
        <w:rPr>
          <w:rFonts w:ascii="Times New Roman" w:hAnsi="Times New Roman" w:cs="Times New Roman" w:hint="eastAsia"/>
          <w:b/>
        </w:rPr>
        <w:t>2</w:t>
      </w:r>
      <w:r>
        <w:rPr>
          <w:rFonts w:ascii="Times New Roman" w:hAnsi="Times New Roman" w:cs="Times New Roman" w:hint="eastAsia"/>
          <w:b/>
        </w:rPr>
        <w:t>：</w:t>
      </w:r>
      <w:r>
        <w:rPr>
          <w:rFonts w:ascii="Times New Roman" w:hAnsi="Times New Roman" w:cs="Times New Roman" w:hint="eastAsia"/>
          <w:b/>
        </w:rPr>
        <w:t>GDP</w:t>
      </w:r>
      <w:r>
        <w:rPr>
          <w:rFonts w:ascii="Times New Roman" w:hAnsi="Times New Roman" w:cs="Times New Roman" w:hint="eastAsia"/>
          <w:b/>
        </w:rPr>
        <w:t>增速</w:t>
      </w:r>
    </w:p>
    <w:p w14:paraId="401B4682" w14:textId="77777777" w:rsidR="003F362F" w:rsidRDefault="003F362F" w:rsidP="00BB3FD4">
      <w:pPr>
        <w:widowControl/>
        <w:ind w:firstLine="480"/>
        <w:jc w:val="center"/>
        <w:rPr>
          <w:rFonts w:ascii="Times New Roman" w:hAnsi="Times New Roman" w:cs="Times New Roman"/>
          <w:b/>
        </w:rPr>
      </w:pPr>
    </w:p>
    <w:p w14:paraId="716CC78F" w14:textId="676D13CF" w:rsidR="003F362F" w:rsidRDefault="003F362F" w:rsidP="00BB3FD4">
      <w:pPr>
        <w:widowControl/>
        <w:ind w:firstLine="480"/>
        <w:jc w:val="center"/>
        <w:rPr>
          <w:rFonts w:ascii="Times New Roman" w:hAnsi="Times New Roman" w:cs="Times New Roman"/>
          <w:b/>
        </w:rPr>
      </w:pPr>
      <w:r>
        <w:rPr>
          <w:rFonts w:ascii="Times New Roman" w:hAnsi="Times New Roman" w:cs="Times New Roman"/>
          <w:b/>
          <w:noProof/>
          <w:vertAlign w:val="superscript"/>
          <w:lang w:eastAsia="en-US"/>
        </w:rPr>
        <w:drawing>
          <wp:inline distT="0" distB="0" distL="0" distR="0" wp14:anchorId="5E9DDEEA" wp14:editId="6B2FED1D">
            <wp:extent cx="5270500" cy="4022725"/>
            <wp:effectExtent l="0" t="0" r="1270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png"/>
                    <pic:cNvPicPr/>
                  </pic:nvPicPr>
                  <pic:blipFill>
                    <a:blip r:embed="rId8">
                      <a:extLst>
                        <a:ext uri="{28A0092B-C50C-407E-A947-70E740481C1C}">
                          <a14:useLocalDpi xmlns:a14="http://schemas.microsoft.com/office/drawing/2010/main" val="0"/>
                        </a:ext>
                      </a:extLst>
                    </a:blip>
                    <a:stretch>
                      <a:fillRect/>
                    </a:stretch>
                  </pic:blipFill>
                  <pic:spPr>
                    <a:xfrm>
                      <a:off x="0" y="0"/>
                      <a:ext cx="5270500" cy="4022725"/>
                    </a:xfrm>
                    <a:prstGeom prst="rect">
                      <a:avLst/>
                    </a:prstGeom>
                  </pic:spPr>
                </pic:pic>
              </a:graphicData>
            </a:graphic>
          </wp:inline>
        </w:drawing>
      </w:r>
    </w:p>
    <w:p w14:paraId="28A8515F" w14:textId="77777777" w:rsidR="003F362F" w:rsidRDefault="003F362F" w:rsidP="00BB3FD4">
      <w:pPr>
        <w:widowControl/>
        <w:ind w:firstLine="480"/>
        <w:jc w:val="center"/>
        <w:rPr>
          <w:rFonts w:ascii="Times New Roman" w:hAnsi="Times New Roman" w:cs="Times New Roman"/>
          <w:b/>
        </w:rPr>
      </w:pPr>
    </w:p>
    <w:p w14:paraId="5C466946" w14:textId="77777777" w:rsidR="003F362F" w:rsidRDefault="003F362F" w:rsidP="00BB3FD4">
      <w:pPr>
        <w:widowControl/>
        <w:ind w:firstLine="480"/>
        <w:jc w:val="center"/>
        <w:rPr>
          <w:rFonts w:ascii="Times New Roman" w:hAnsi="Times New Roman" w:cs="Times New Roman"/>
          <w:b/>
        </w:rPr>
      </w:pPr>
    </w:p>
    <w:p w14:paraId="14419260" w14:textId="77777777" w:rsidR="003F362F" w:rsidRDefault="003F362F" w:rsidP="00BB3FD4">
      <w:pPr>
        <w:widowControl/>
        <w:ind w:firstLine="480"/>
        <w:jc w:val="center"/>
        <w:rPr>
          <w:rFonts w:ascii="Times New Roman" w:hAnsi="Times New Roman" w:cs="Times New Roman"/>
          <w:b/>
        </w:rPr>
      </w:pPr>
    </w:p>
    <w:p w14:paraId="32992E97" w14:textId="77777777" w:rsidR="003F362F" w:rsidRDefault="003F362F" w:rsidP="00BB3FD4">
      <w:pPr>
        <w:widowControl/>
        <w:ind w:firstLine="480"/>
        <w:jc w:val="center"/>
        <w:rPr>
          <w:rFonts w:ascii="Times New Roman" w:hAnsi="Times New Roman" w:cs="Times New Roman"/>
          <w:b/>
        </w:rPr>
      </w:pPr>
    </w:p>
    <w:p w14:paraId="399D15CC" w14:textId="77777777" w:rsidR="003F362F" w:rsidRDefault="003F362F" w:rsidP="00BB3FD4">
      <w:pPr>
        <w:widowControl/>
        <w:ind w:firstLine="480"/>
        <w:jc w:val="center"/>
        <w:rPr>
          <w:rFonts w:ascii="Times New Roman" w:hAnsi="Times New Roman" w:cs="Times New Roman"/>
          <w:b/>
        </w:rPr>
      </w:pPr>
    </w:p>
    <w:p w14:paraId="5A59FCC3" w14:textId="77777777" w:rsidR="003F362F" w:rsidRDefault="003F362F" w:rsidP="00BB3FD4">
      <w:pPr>
        <w:widowControl/>
        <w:ind w:firstLine="480"/>
        <w:jc w:val="center"/>
        <w:rPr>
          <w:rFonts w:ascii="Times New Roman" w:hAnsi="Times New Roman" w:cs="Times New Roman"/>
          <w:b/>
        </w:rPr>
      </w:pPr>
    </w:p>
    <w:p w14:paraId="4942B3E2" w14:textId="77777777" w:rsidR="003F362F" w:rsidRDefault="003F362F" w:rsidP="00BB3FD4">
      <w:pPr>
        <w:widowControl/>
        <w:ind w:firstLine="480"/>
        <w:jc w:val="center"/>
        <w:rPr>
          <w:rFonts w:ascii="Times New Roman" w:hAnsi="Times New Roman" w:cs="Times New Roman"/>
          <w:b/>
        </w:rPr>
      </w:pPr>
    </w:p>
    <w:p w14:paraId="1EFBC649" w14:textId="77777777" w:rsidR="003F362F" w:rsidRDefault="003F362F" w:rsidP="00BB3FD4">
      <w:pPr>
        <w:widowControl/>
        <w:ind w:firstLine="480"/>
        <w:jc w:val="center"/>
        <w:rPr>
          <w:rFonts w:ascii="Times New Roman" w:hAnsi="Times New Roman" w:cs="Times New Roman"/>
          <w:b/>
        </w:rPr>
      </w:pPr>
    </w:p>
    <w:p w14:paraId="3BF2A88D" w14:textId="77777777" w:rsidR="003F362F" w:rsidRDefault="003F362F" w:rsidP="00BB3FD4">
      <w:pPr>
        <w:widowControl/>
        <w:ind w:firstLine="480"/>
        <w:jc w:val="center"/>
        <w:rPr>
          <w:rFonts w:ascii="Times New Roman" w:hAnsi="Times New Roman" w:cs="Times New Roman"/>
          <w:b/>
        </w:rPr>
      </w:pPr>
    </w:p>
    <w:p w14:paraId="6738EE61" w14:textId="77777777" w:rsidR="003F362F" w:rsidRDefault="003F362F" w:rsidP="00BB3FD4">
      <w:pPr>
        <w:widowControl/>
        <w:ind w:firstLine="480"/>
        <w:jc w:val="center"/>
        <w:rPr>
          <w:rFonts w:ascii="Times New Roman" w:hAnsi="Times New Roman" w:cs="Times New Roman"/>
          <w:b/>
        </w:rPr>
      </w:pPr>
    </w:p>
    <w:p w14:paraId="0E1DF22F" w14:textId="77777777" w:rsidR="003F362F" w:rsidRDefault="003F362F" w:rsidP="00BB3FD4">
      <w:pPr>
        <w:widowControl/>
        <w:ind w:firstLine="480"/>
        <w:jc w:val="center"/>
        <w:rPr>
          <w:rFonts w:ascii="Times New Roman" w:hAnsi="Times New Roman" w:cs="Times New Roman"/>
          <w:b/>
        </w:rPr>
      </w:pPr>
    </w:p>
    <w:p w14:paraId="2DE09A9D" w14:textId="77777777" w:rsidR="003F362F" w:rsidRDefault="003F362F" w:rsidP="00BB3FD4">
      <w:pPr>
        <w:widowControl/>
        <w:ind w:firstLine="480"/>
        <w:jc w:val="center"/>
        <w:rPr>
          <w:rFonts w:ascii="Times New Roman" w:hAnsi="Times New Roman" w:cs="Times New Roman"/>
          <w:b/>
        </w:rPr>
      </w:pPr>
    </w:p>
    <w:p w14:paraId="1C9852F4" w14:textId="77777777" w:rsidR="003F362F" w:rsidRDefault="003F362F" w:rsidP="00BB3FD4">
      <w:pPr>
        <w:widowControl/>
        <w:ind w:firstLine="480"/>
        <w:jc w:val="center"/>
        <w:rPr>
          <w:rFonts w:ascii="Times New Roman" w:hAnsi="Times New Roman" w:cs="Times New Roman"/>
          <w:b/>
        </w:rPr>
      </w:pPr>
    </w:p>
    <w:p w14:paraId="1AB30CEC" w14:textId="77777777" w:rsidR="003F362F" w:rsidRDefault="003F362F" w:rsidP="00BB3FD4">
      <w:pPr>
        <w:widowControl/>
        <w:ind w:firstLine="480"/>
        <w:jc w:val="center"/>
        <w:rPr>
          <w:rFonts w:ascii="Times New Roman" w:hAnsi="Times New Roman" w:cs="Times New Roman"/>
          <w:b/>
        </w:rPr>
      </w:pPr>
    </w:p>
    <w:p w14:paraId="620368A3" w14:textId="77777777" w:rsidR="003F362F" w:rsidRDefault="003F362F" w:rsidP="00BB3FD4">
      <w:pPr>
        <w:widowControl/>
        <w:ind w:firstLine="480"/>
        <w:jc w:val="center"/>
        <w:rPr>
          <w:rFonts w:ascii="Times New Roman" w:hAnsi="Times New Roman" w:cs="Times New Roman"/>
          <w:b/>
        </w:rPr>
      </w:pPr>
    </w:p>
    <w:p w14:paraId="37D22A2E" w14:textId="77777777" w:rsidR="003F362F" w:rsidRDefault="003F362F" w:rsidP="00BB3FD4">
      <w:pPr>
        <w:widowControl/>
        <w:ind w:firstLine="480"/>
        <w:jc w:val="center"/>
        <w:rPr>
          <w:rFonts w:ascii="Times New Roman" w:hAnsi="Times New Roman" w:cs="Times New Roman"/>
          <w:b/>
        </w:rPr>
      </w:pPr>
    </w:p>
    <w:p w14:paraId="14A8EEF2" w14:textId="77777777" w:rsidR="003F362F" w:rsidRDefault="003F362F" w:rsidP="00BB3FD4">
      <w:pPr>
        <w:widowControl/>
        <w:ind w:firstLine="480"/>
        <w:jc w:val="center"/>
        <w:rPr>
          <w:rFonts w:ascii="Times New Roman" w:hAnsi="Times New Roman" w:cs="Times New Roman"/>
          <w:b/>
        </w:rPr>
      </w:pPr>
    </w:p>
    <w:p w14:paraId="2FE3714A" w14:textId="77777777" w:rsidR="003F362F" w:rsidRDefault="003F362F" w:rsidP="00BB3FD4">
      <w:pPr>
        <w:widowControl/>
        <w:ind w:firstLine="480"/>
        <w:jc w:val="center"/>
        <w:rPr>
          <w:rFonts w:ascii="Times New Roman" w:hAnsi="Times New Roman" w:cs="Times New Roman"/>
          <w:b/>
        </w:rPr>
      </w:pPr>
    </w:p>
    <w:p w14:paraId="437DE046" w14:textId="77777777" w:rsidR="003F362F" w:rsidRDefault="003F362F" w:rsidP="00BB3FD4">
      <w:pPr>
        <w:widowControl/>
        <w:ind w:firstLine="480"/>
        <w:jc w:val="center"/>
        <w:rPr>
          <w:rFonts w:ascii="Times New Roman" w:hAnsi="Times New Roman" w:cs="Times New Roman"/>
          <w:b/>
        </w:rPr>
      </w:pPr>
    </w:p>
    <w:p w14:paraId="4F11C6B4" w14:textId="77777777" w:rsidR="003F362F" w:rsidRDefault="003F362F" w:rsidP="00BB3FD4">
      <w:pPr>
        <w:widowControl/>
        <w:ind w:firstLine="480"/>
        <w:jc w:val="center"/>
        <w:rPr>
          <w:rFonts w:ascii="Times New Roman" w:hAnsi="Times New Roman" w:cs="Times New Roman"/>
          <w:b/>
        </w:rPr>
      </w:pPr>
    </w:p>
    <w:p w14:paraId="7800C918" w14:textId="53BF9322" w:rsidR="003F362F" w:rsidRDefault="003F362F" w:rsidP="00BB3FD4">
      <w:pPr>
        <w:widowControl/>
        <w:ind w:firstLine="480"/>
        <w:jc w:val="center"/>
        <w:rPr>
          <w:rFonts w:ascii="Times New Roman" w:hAnsi="Times New Roman" w:cs="Times New Roman"/>
          <w:b/>
        </w:rPr>
      </w:pPr>
      <w:r>
        <w:rPr>
          <w:rFonts w:ascii="Times New Roman" w:hAnsi="Times New Roman" w:cs="Times New Roman" w:hint="eastAsia"/>
          <w:b/>
        </w:rPr>
        <w:t>图</w:t>
      </w:r>
      <w:r>
        <w:rPr>
          <w:rFonts w:ascii="Times New Roman" w:hAnsi="Times New Roman" w:cs="Times New Roman" w:hint="eastAsia"/>
          <w:b/>
        </w:rPr>
        <w:t>3</w:t>
      </w:r>
      <w:r>
        <w:rPr>
          <w:rFonts w:ascii="Times New Roman" w:hAnsi="Times New Roman" w:cs="Times New Roman" w:hint="eastAsia"/>
          <w:b/>
        </w:rPr>
        <w:t>：地方政府在总税收收入中的比例</w:t>
      </w:r>
    </w:p>
    <w:p w14:paraId="777C645A" w14:textId="77777777" w:rsidR="003F362F" w:rsidRDefault="003F362F" w:rsidP="00BB3FD4">
      <w:pPr>
        <w:widowControl/>
        <w:ind w:firstLine="480"/>
        <w:jc w:val="center"/>
        <w:rPr>
          <w:rFonts w:ascii="Times New Roman" w:hAnsi="Times New Roman" w:cs="Times New Roman"/>
          <w:b/>
        </w:rPr>
      </w:pPr>
    </w:p>
    <w:p w14:paraId="7A22CB33" w14:textId="0C19CFB8" w:rsidR="003F362F" w:rsidRDefault="003F362F" w:rsidP="00BB3FD4">
      <w:pPr>
        <w:widowControl/>
        <w:ind w:firstLine="480"/>
        <w:jc w:val="center"/>
        <w:rPr>
          <w:rFonts w:ascii="Times New Roman" w:hAnsi="Times New Roman" w:cs="Times New Roman"/>
          <w:b/>
        </w:rPr>
      </w:pPr>
      <w:r>
        <w:rPr>
          <w:rFonts w:ascii="Times New Roman" w:hAnsi="Times New Roman" w:cs="Times New Roman"/>
          <w:b/>
          <w:noProof/>
          <w:vertAlign w:val="superscript"/>
          <w:lang w:eastAsia="en-US"/>
        </w:rPr>
        <w:drawing>
          <wp:inline distT="0" distB="0" distL="0" distR="0" wp14:anchorId="55427A71" wp14:editId="77505D3D">
            <wp:extent cx="5270500" cy="3658235"/>
            <wp:effectExtent l="0" t="0" r="1270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png"/>
                    <pic:cNvPicPr/>
                  </pic:nvPicPr>
                  <pic:blipFill>
                    <a:blip r:embed="rId9">
                      <a:extLst>
                        <a:ext uri="{28A0092B-C50C-407E-A947-70E740481C1C}">
                          <a14:useLocalDpi xmlns:a14="http://schemas.microsoft.com/office/drawing/2010/main" val="0"/>
                        </a:ext>
                      </a:extLst>
                    </a:blip>
                    <a:stretch>
                      <a:fillRect/>
                    </a:stretch>
                  </pic:blipFill>
                  <pic:spPr>
                    <a:xfrm>
                      <a:off x="0" y="0"/>
                      <a:ext cx="5270500" cy="3658235"/>
                    </a:xfrm>
                    <a:prstGeom prst="rect">
                      <a:avLst/>
                    </a:prstGeom>
                  </pic:spPr>
                </pic:pic>
              </a:graphicData>
            </a:graphic>
          </wp:inline>
        </w:drawing>
      </w:r>
    </w:p>
    <w:p w14:paraId="6115F740" w14:textId="1E33C7A4" w:rsidR="003F362F" w:rsidRDefault="003F362F" w:rsidP="003F362F">
      <w:pPr>
        <w:widowControl/>
        <w:ind w:firstLine="480"/>
        <w:jc w:val="left"/>
        <w:rPr>
          <w:rFonts w:ascii="Times New Roman" w:hAnsi="Times New Roman" w:cs="Times New Roman"/>
        </w:rPr>
      </w:pPr>
      <w:r w:rsidRPr="003F362F">
        <w:rPr>
          <w:rFonts w:ascii="Times New Roman" w:hAnsi="Times New Roman" w:cs="Times New Roman" w:hint="eastAsia"/>
        </w:rPr>
        <w:t>注：数据来自《中国统计年鉴》</w:t>
      </w:r>
    </w:p>
    <w:p w14:paraId="437E9E44" w14:textId="77777777" w:rsidR="003F362F" w:rsidRDefault="003F362F" w:rsidP="003F362F">
      <w:pPr>
        <w:widowControl/>
        <w:ind w:firstLine="480"/>
        <w:jc w:val="left"/>
        <w:rPr>
          <w:rFonts w:ascii="Times New Roman" w:hAnsi="Times New Roman" w:cs="Times New Roman"/>
        </w:rPr>
      </w:pPr>
    </w:p>
    <w:p w14:paraId="6B8A7FAD" w14:textId="77777777" w:rsidR="003F362F" w:rsidRDefault="003F362F" w:rsidP="003F362F">
      <w:pPr>
        <w:widowControl/>
        <w:ind w:firstLine="480"/>
        <w:jc w:val="left"/>
        <w:rPr>
          <w:rFonts w:ascii="Times New Roman" w:hAnsi="Times New Roman" w:cs="Times New Roman"/>
        </w:rPr>
      </w:pPr>
    </w:p>
    <w:p w14:paraId="3B50FC0B" w14:textId="77777777" w:rsidR="003F362F" w:rsidRDefault="003F362F" w:rsidP="003F362F">
      <w:pPr>
        <w:widowControl/>
        <w:ind w:firstLine="480"/>
        <w:jc w:val="left"/>
        <w:rPr>
          <w:rFonts w:ascii="Times New Roman" w:hAnsi="Times New Roman" w:cs="Times New Roman"/>
        </w:rPr>
      </w:pPr>
    </w:p>
    <w:p w14:paraId="2CE216ED" w14:textId="77777777" w:rsidR="003F362F" w:rsidRDefault="003F362F" w:rsidP="003F362F">
      <w:pPr>
        <w:widowControl/>
        <w:ind w:firstLine="480"/>
        <w:jc w:val="left"/>
        <w:rPr>
          <w:rFonts w:ascii="Times New Roman" w:hAnsi="Times New Roman" w:cs="Times New Roman"/>
        </w:rPr>
      </w:pPr>
    </w:p>
    <w:p w14:paraId="78964F45" w14:textId="77777777" w:rsidR="003F362F" w:rsidRDefault="003F362F" w:rsidP="003F362F">
      <w:pPr>
        <w:widowControl/>
        <w:ind w:firstLine="480"/>
        <w:jc w:val="left"/>
        <w:rPr>
          <w:rFonts w:ascii="Times New Roman" w:hAnsi="Times New Roman" w:cs="Times New Roman"/>
        </w:rPr>
      </w:pPr>
    </w:p>
    <w:p w14:paraId="396C0DB7" w14:textId="77777777" w:rsidR="003F362F" w:rsidRDefault="003F362F" w:rsidP="003F362F">
      <w:pPr>
        <w:widowControl/>
        <w:ind w:firstLine="480"/>
        <w:jc w:val="left"/>
        <w:rPr>
          <w:rFonts w:ascii="Times New Roman" w:hAnsi="Times New Roman" w:cs="Times New Roman"/>
        </w:rPr>
      </w:pPr>
    </w:p>
    <w:p w14:paraId="015704DE" w14:textId="77777777" w:rsidR="003F362F" w:rsidRDefault="003F362F" w:rsidP="003F362F">
      <w:pPr>
        <w:widowControl/>
        <w:ind w:firstLine="480"/>
        <w:jc w:val="left"/>
        <w:rPr>
          <w:rFonts w:ascii="Times New Roman" w:hAnsi="Times New Roman" w:cs="Times New Roman"/>
        </w:rPr>
      </w:pPr>
    </w:p>
    <w:p w14:paraId="026274E5" w14:textId="77777777" w:rsidR="003F362F" w:rsidRDefault="003F362F" w:rsidP="003F362F">
      <w:pPr>
        <w:widowControl/>
        <w:ind w:firstLine="480"/>
        <w:jc w:val="left"/>
        <w:rPr>
          <w:rFonts w:ascii="Times New Roman" w:hAnsi="Times New Roman" w:cs="Times New Roman"/>
        </w:rPr>
      </w:pPr>
    </w:p>
    <w:p w14:paraId="162B2A2B" w14:textId="77777777" w:rsidR="003F362F" w:rsidRDefault="003F362F" w:rsidP="003F362F">
      <w:pPr>
        <w:widowControl/>
        <w:ind w:firstLine="480"/>
        <w:jc w:val="left"/>
        <w:rPr>
          <w:rFonts w:ascii="Times New Roman" w:hAnsi="Times New Roman" w:cs="Times New Roman"/>
        </w:rPr>
      </w:pPr>
    </w:p>
    <w:p w14:paraId="10FD82B5" w14:textId="77777777" w:rsidR="003F362F" w:rsidRDefault="003F362F" w:rsidP="003F362F">
      <w:pPr>
        <w:widowControl/>
        <w:ind w:firstLine="480"/>
        <w:jc w:val="left"/>
        <w:rPr>
          <w:rFonts w:ascii="Times New Roman" w:hAnsi="Times New Roman" w:cs="Times New Roman"/>
        </w:rPr>
      </w:pPr>
    </w:p>
    <w:p w14:paraId="688C2518" w14:textId="77777777" w:rsidR="003F362F" w:rsidRDefault="003F362F" w:rsidP="003F362F">
      <w:pPr>
        <w:widowControl/>
        <w:ind w:firstLine="480"/>
        <w:jc w:val="left"/>
        <w:rPr>
          <w:rFonts w:ascii="Times New Roman" w:hAnsi="Times New Roman" w:cs="Times New Roman"/>
        </w:rPr>
      </w:pPr>
    </w:p>
    <w:p w14:paraId="6377E8EA" w14:textId="77777777" w:rsidR="003F362F" w:rsidRDefault="003F362F" w:rsidP="003F362F">
      <w:pPr>
        <w:widowControl/>
        <w:ind w:firstLine="480"/>
        <w:jc w:val="left"/>
        <w:rPr>
          <w:rFonts w:ascii="Times New Roman" w:hAnsi="Times New Roman" w:cs="Times New Roman"/>
        </w:rPr>
      </w:pPr>
    </w:p>
    <w:p w14:paraId="0A2F3D6A" w14:textId="77777777" w:rsidR="003F362F" w:rsidRDefault="003F362F" w:rsidP="003F362F">
      <w:pPr>
        <w:widowControl/>
        <w:ind w:firstLine="480"/>
        <w:jc w:val="left"/>
        <w:rPr>
          <w:rFonts w:ascii="Times New Roman" w:hAnsi="Times New Roman" w:cs="Times New Roman"/>
        </w:rPr>
      </w:pPr>
    </w:p>
    <w:p w14:paraId="5153CE45" w14:textId="77777777" w:rsidR="003F362F" w:rsidRDefault="003F362F" w:rsidP="003F362F">
      <w:pPr>
        <w:widowControl/>
        <w:ind w:firstLine="480"/>
        <w:jc w:val="left"/>
        <w:rPr>
          <w:rFonts w:ascii="Times New Roman" w:hAnsi="Times New Roman" w:cs="Times New Roman"/>
        </w:rPr>
      </w:pPr>
    </w:p>
    <w:p w14:paraId="171D00D7" w14:textId="77777777" w:rsidR="003F362F" w:rsidRDefault="003F362F" w:rsidP="003F362F">
      <w:pPr>
        <w:widowControl/>
        <w:ind w:firstLine="480"/>
        <w:jc w:val="left"/>
        <w:rPr>
          <w:rFonts w:ascii="Times New Roman" w:hAnsi="Times New Roman" w:cs="Times New Roman"/>
        </w:rPr>
      </w:pPr>
    </w:p>
    <w:p w14:paraId="4EB5EE6E" w14:textId="77777777" w:rsidR="003F362F" w:rsidRDefault="003F362F" w:rsidP="003F362F">
      <w:pPr>
        <w:widowControl/>
        <w:ind w:firstLine="480"/>
        <w:jc w:val="left"/>
        <w:rPr>
          <w:rFonts w:ascii="Times New Roman" w:hAnsi="Times New Roman" w:cs="Times New Roman"/>
        </w:rPr>
      </w:pPr>
    </w:p>
    <w:p w14:paraId="3488BFE3" w14:textId="77777777" w:rsidR="003F362F" w:rsidRDefault="003F362F" w:rsidP="003F362F">
      <w:pPr>
        <w:widowControl/>
        <w:ind w:firstLine="480"/>
        <w:jc w:val="left"/>
        <w:rPr>
          <w:rFonts w:ascii="Times New Roman" w:hAnsi="Times New Roman" w:cs="Times New Roman"/>
        </w:rPr>
      </w:pPr>
    </w:p>
    <w:p w14:paraId="7D363DB4" w14:textId="77777777" w:rsidR="003F362F" w:rsidRDefault="003F362F" w:rsidP="003F362F">
      <w:pPr>
        <w:widowControl/>
        <w:ind w:firstLine="480"/>
        <w:jc w:val="left"/>
        <w:rPr>
          <w:rFonts w:ascii="Times New Roman" w:hAnsi="Times New Roman" w:cs="Times New Roman"/>
        </w:rPr>
      </w:pPr>
    </w:p>
    <w:p w14:paraId="24EA2538" w14:textId="77777777" w:rsidR="003F362F" w:rsidRDefault="003F362F" w:rsidP="003F362F">
      <w:pPr>
        <w:widowControl/>
        <w:ind w:firstLine="480"/>
        <w:jc w:val="left"/>
        <w:rPr>
          <w:rFonts w:ascii="Times New Roman" w:hAnsi="Times New Roman" w:cs="Times New Roman"/>
        </w:rPr>
      </w:pPr>
    </w:p>
    <w:p w14:paraId="45A28E84" w14:textId="77777777" w:rsidR="003F362F" w:rsidRDefault="003F362F" w:rsidP="003F362F">
      <w:pPr>
        <w:widowControl/>
        <w:ind w:firstLine="480"/>
        <w:jc w:val="left"/>
        <w:rPr>
          <w:rFonts w:ascii="Times New Roman" w:hAnsi="Times New Roman" w:cs="Times New Roman"/>
        </w:rPr>
      </w:pPr>
    </w:p>
    <w:p w14:paraId="08422823" w14:textId="77777777" w:rsidR="003F362F" w:rsidRDefault="003F362F" w:rsidP="003F362F">
      <w:pPr>
        <w:widowControl/>
        <w:ind w:firstLine="480"/>
        <w:jc w:val="left"/>
        <w:rPr>
          <w:rFonts w:ascii="Times New Roman" w:hAnsi="Times New Roman" w:cs="Times New Roman"/>
        </w:rPr>
      </w:pPr>
    </w:p>
    <w:p w14:paraId="6D0A7372" w14:textId="77777777" w:rsidR="003F362F" w:rsidRDefault="003F362F" w:rsidP="003F362F">
      <w:pPr>
        <w:widowControl/>
        <w:ind w:firstLine="480"/>
        <w:jc w:val="left"/>
        <w:rPr>
          <w:rFonts w:ascii="Times New Roman" w:hAnsi="Times New Roman" w:cs="Times New Roman"/>
        </w:rPr>
      </w:pPr>
    </w:p>
    <w:p w14:paraId="44FBC71D" w14:textId="516C1D71" w:rsidR="003F362F" w:rsidRDefault="003F362F" w:rsidP="003F362F">
      <w:pPr>
        <w:widowControl/>
        <w:ind w:firstLine="480"/>
        <w:jc w:val="center"/>
        <w:rPr>
          <w:rFonts w:ascii="Times New Roman" w:hAnsi="Times New Roman" w:cs="Times New Roman"/>
          <w:b/>
        </w:rPr>
      </w:pPr>
      <w:r w:rsidRPr="003F362F">
        <w:rPr>
          <w:rFonts w:ascii="Times New Roman" w:hAnsi="Times New Roman" w:cs="Times New Roman" w:hint="eastAsia"/>
          <w:b/>
        </w:rPr>
        <w:t>图</w:t>
      </w:r>
      <w:r w:rsidRPr="003F362F">
        <w:rPr>
          <w:rFonts w:ascii="Times New Roman" w:hAnsi="Times New Roman" w:cs="Times New Roman" w:hint="eastAsia"/>
          <w:b/>
        </w:rPr>
        <w:t>4</w:t>
      </w:r>
      <w:r w:rsidRPr="003F362F">
        <w:rPr>
          <w:rFonts w:ascii="Times New Roman" w:hAnsi="Times New Roman" w:cs="Times New Roman" w:hint="eastAsia"/>
          <w:b/>
        </w:rPr>
        <w:t>：总投资率的构成（在</w:t>
      </w:r>
      <w:r w:rsidRPr="003F362F">
        <w:rPr>
          <w:rFonts w:ascii="Times New Roman" w:hAnsi="Times New Roman" w:cs="Times New Roman" w:hint="eastAsia"/>
          <w:b/>
        </w:rPr>
        <w:t>GDP</w:t>
      </w:r>
      <w:r w:rsidRPr="003F362F">
        <w:rPr>
          <w:rFonts w:ascii="Times New Roman" w:hAnsi="Times New Roman" w:cs="Times New Roman" w:hint="eastAsia"/>
          <w:b/>
        </w:rPr>
        <w:t>中的百分比）</w:t>
      </w:r>
    </w:p>
    <w:p w14:paraId="3BB25ABB" w14:textId="77777777" w:rsidR="003F362F" w:rsidRDefault="003F362F" w:rsidP="003F362F">
      <w:pPr>
        <w:widowControl/>
        <w:ind w:firstLine="480"/>
        <w:jc w:val="center"/>
        <w:rPr>
          <w:rFonts w:ascii="Times New Roman" w:hAnsi="Times New Roman" w:cs="Times New Roman"/>
          <w:b/>
        </w:rPr>
      </w:pPr>
    </w:p>
    <w:p w14:paraId="444F9A3D" w14:textId="04BBECFC" w:rsidR="003F362F" w:rsidRDefault="003F362F" w:rsidP="003F362F">
      <w:pPr>
        <w:widowControl/>
        <w:ind w:firstLine="480"/>
        <w:jc w:val="center"/>
        <w:rPr>
          <w:rFonts w:ascii="Times New Roman" w:hAnsi="Times New Roman" w:cs="Times New Roman"/>
          <w:b/>
        </w:rPr>
      </w:pPr>
      <w:r>
        <w:rPr>
          <w:rFonts w:ascii="Times New Roman" w:hAnsi="Times New Roman" w:cs="Times New Roman"/>
          <w:b/>
          <w:noProof/>
          <w:vertAlign w:val="superscript"/>
          <w:lang w:eastAsia="en-US"/>
        </w:rPr>
        <w:drawing>
          <wp:inline distT="0" distB="0" distL="0" distR="0" wp14:anchorId="387F2B61" wp14:editId="560FF609">
            <wp:extent cx="5270500" cy="4106545"/>
            <wp:effectExtent l="0" t="0" r="12700" b="82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png"/>
                    <pic:cNvPicPr/>
                  </pic:nvPicPr>
                  <pic:blipFill>
                    <a:blip r:embed="rId10">
                      <a:extLst>
                        <a:ext uri="{28A0092B-C50C-407E-A947-70E740481C1C}">
                          <a14:useLocalDpi xmlns:a14="http://schemas.microsoft.com/office/drawing/2010/main" val="0"/>
                        </a:ext>
                      </a:extLst>
                    </a:blip>
                    <a:stretch>
                      <a:fillRect/>
                    </a:stretch>
                  </pic:blipFill>
                  <pic:spPr>
                    <a:xfrm>
                      <a:off x="0" y="0"/>
                      <a:ext cx="5270500" cy="4106545"/>
                    </a:xfrm>
                    <a:prstGeom prst="rect">
                      <a:avLst/>
                    </a:prstGeom>
                  </pic:spPr>
                </pic:pic>
              </a:graphicData>
            </a:graphic>
          </wp:inline>
        </w:drawing>
      </w:r>
    </w:p>
    <w:p w14:paraId="3D5EA7F6" w14:textId="77777777" w:rsidR="003F362F" w:rsidRDefault="003F362F" w:rsidP="003F362F">
      <w:pPr>
        <w:widowControl/>
        <w:ind w:firstLine="480"/>
        <w:jc w:val="left"/>
        <w:rPr>
          <w:rFonts w:ascii="Times New Roman" w:hAnsi="Times New Roman" w:cs="Times New Roman"/>
          <w:b/>
        </w:rPr>
      </w:pPr>
    </w:p>
    <w:p w14:paraId="735E6966" w14:textId="439B2F38" w:rsidR="00E420E2" w:rsidRPr="001279DC" w:rsidRDefault="003F362F" w:rsidP="001279DC">
      <w:pPr>
        <w:widowControl/>
        <w:ind w:firstLine="480"/>
        <w:rPr>
          <w:rFonts w:ascii="Times New Roman" w:hAnsi="Times New Roman" w:cs="Times New Roman"/>
        </w:rPr>
      </w:pPr>
      <w:r w:rsidRPr="001279DC">
        <w:rPr>
          <w:rFonts w:ascii="Times New Roman" w:hAnsi="Times New Roman" w:cs="Times New Roman" w:hint="eastAsia"/>
        </w:rPr>
        <w:t>注：“非民用建筑”包括基础设施和商业建筑。</w:t>
      </w:r>
      <w:r w:rsidR="00E420E2" w:rsidRPr="001279DC">
        <w:rPr>
          <w:rFonts w:ascii="Times New Roman" w:hAnsi="Times New Roman" w:cs="Times New Roman" w:hint="eastAsia"/>
        </w:rPr>
        <w:t>我们将《中国统计年鉴》中“总固定资本构成”计算为投资。</w:t>
      </w:r>
    </w:p>
    <w:p w14:paraId="336F57DA" w14:textId="77777777" w:rsidR="00E420E2" w:rsidRDefault="00E420E2" w:rsidP="001279DC">
      <w:pPr>
        <w:widowControl/>
        <w:rPr>
          <w:rFonts w:ascii="Times New Roman" w:hAnsi="Times New Roman" w:cs="Times New Roman"/>
          <w:b/>
        </w:rPr>
      </w:pPr>
      <w:r>
        <w:rPr>
          <w:rFonts w:ascii="Times New Roman" w:hAnsi="Times New Roman" w:cs="Times New Roman"/>
          <w:b/>
        </w:rPr>
        <w:br w:type="page"/>
      </w:r>
    </w:p>
    <w:p w14:paraId="5F9DCBAA" w14:textId="2312756B" w:rsidR="003F362F" w:rsidRDefault="00E420E2" w:rsidP="00E420E2">
      <w:pPr>
        <w:widowControl/>
        <w:ind w:firstLine="480"/>
        <w:jc w:val="center"/>
        <w:rPr>
          <w:rFonts w:ascii="Times New Roman" w:hAnsi="Times New Roman" w:cs="Times New Roman"/>
          <w:b/>
        </w:rPr>
      </w:pPr>
      <w:r>
        <w:rPr>
          <w:rFonts w:ascii="Times New Roman" w:hAnsi="Times New Roman" w:cs="Times New Roman" w:hint="eastAsia"/>
          <w:b/>
        </w:rPr>
        <w:t>图</w:t>
      </w:r>
      <w:r>
        <w:rPr>
          <w:rFonts w:ascii="Times New Roman" w:hAnsi="Times New Roman" w:cs="Times New Roman" w:hint="eastAsia"/>
          <w:b/>
        </w:rPr>
        <w:t>5</w:t>
      </w:r>
      <w:r>
        <w:rPr>
          <w:rFonts w:ascii="Times New Roman" w:hAnsi="Times New Roman" w:cs="Times New Roman" w:hint="eastAsia"/>
          <w:b/>
        </w:rPr>
        <w:t>：发债的地方融资平台数量</w:t>
      </w:r>
    </w:p>
    <w:p w14:paraId="162F5EFE" w14:textId="0D1D25AA" w:rsidR="00E420E2" w:rsidRDefault="00E420E2" w:rsidP="00E420E2">
      <w:pPr>
        <w:widowControl/>
        <w:ind w:firstLine="480"/>
        <w:jc w:val="center"/>
        <w:rPr>
          <w:rFonts w:ascii="Times New Roman" w:hAnsi="Times New Roman" w:cs="Times New Roman"/>
          <w:b/>
        </w:rPr>
      </w:pPr>
      <w:r>
        <w:rPr>
          <w:rFonts w:ascii="Times New Roman" w:hAnsi="Times New Roman" w:cs="Times New Roman" w:hint="eastAsia"/>
          <w:b/>
          <w:noProof/>
          <w:vertAlign w:val="superscript"/>
          <w:lang w:eastAsia="en-US"/>
        </w:rPr>
        <w:drawing>
          <wp:inline distT="0" distB="0" distL="0" distR="0" wp14:anchorId="323AA162" wp14:editId="62EA5B49">
            <wp:extent cx="5270500" cy="4006850"/>
            <wp:effectExtent l="0" t="0" r="1270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png"/>
                    <pic:cNvPicPr/>
                  </pic:nvPicPr>
                  <pic:blipFill>
                    <a:blip r:embed="rId11">
                      <a:extLst>
                        <a:ext uri="{28A0092B-C50C-407E-A947-70E740481C1C}">
                          <a14:useLocalDpi xmlns:a14="http://schemas.microsoft.com/office/drawing/2010/main" val="0"/>
                        </a:ext>
                      </a:extLst>
                    </a:blip>
                    <a:stretch>
                      <a:fillRect/>
                    </a:stretch>
                  </pic:blipFill>
                  <pic:spPr>
                    <a:xfrm>
                      <a:off x="0" y="0"/>
                      <a:ext cx="5270500" cy="4006850"/>
                    </a:xfrm>
                    <a:prstGeom prst="rect">
                      <a:avLst/>
                    </a:prstGeom>
                  </pic:spPr>
                </pic:pic>
              </a:graphicData>
            </a:graphic>
          </wp:inline>
        </w:drawing>
      </w:r>
    </w:p>
    <w:p w14:paraId="53BCF72E" w14:textId="40849BAB" w:rsidR="00E420E2" w:rsidRDefault="00E420E2" w:rsidP="00E420E2">
      <w:pPr>
        <w:widowControl/>
        <w:ind w:firstLine="480"/>
        <w:jc w:val="left"/>
        <w:rPr>
          <w:rFonts w:ascii="Times New Roman" w:hAnsi="Times New Roman" w:cs="Times New Roman"/>
        </w:rPr>
      </w:pPr>
      <w:r w:rsidRPr="00E420E2">
        <w:rPr>
          <w:rFonts w:ascii="Times New Roman" w:hAnsi="Times New Roman" w:cs="Times New Roman" w:hint="eastAsia"/>
        </w:rPr>
        <w:t>来源：</w:t>
      </w:r>
      <w:r w:rsidRPr="00E420E2">
        <w:rPr>
          <w:rFonts w:ascii="Times New Roman" w:hAnsi="Times New Roman" w:cs="Times New Roman" w:hint="eastAsia"/>
        </w:rPr>
        <w:t>WIND</w:t>
      </w:r>
      <w:r w:rsidRPr="00E420E2">
        <w:rPr>
          <w:rFonts w:ascii="Times New Roman" w:hAnsi="Times New Roman" w:cs="Times New Roman" w:hint="eastAsia"/>
        </w:rPr>
        <w:t>数据库</w:t>
      </w:r>
    </w:p>
    <w:p w14:paraId="3A54C3F1" w14:textId="60EDBFB4" w:rsidR="00E420E2" w:rsidRDefault="00E420E2">
      <w:pPr>
        <w:widowControl/>
        <w:jc w:val="left"/>
        <w:rPr>
          <w:rFonts w:ascii="Times New Roman" w:hAnsi="Times New Roman" w:cs="Times New Roman"/>
        </w:rPr>
      </w:pPr>
      <w:r>
        <w:rPr>
          <w:rFonts w:ascii="Times New Roman" w:hAnsi="Times New Roman" w:cs="Times New Roman"/>
        </w:rPr>
        <w:br w:type="page"/>
      </w:r>
    </w:p>
    <w:p w14:paraId="1BE03D5A" w14:textId="481C2B9B" w:rsidR="00E420E2" w:rsidRDefault="00E420E2" w:rsidP="00E420E2">
      <w:pPr>
        <w:widowControl/>
        <w:ind w:firstLine="480"/>
        <w:jc w:val="center"/>
        <w:rPr>
          <w:rFonts w:ascii="Times New Roman" w:hAnsi="Times New Roman" w:cs="Times New Roman"/>
          <w:b/>
        </w:rPr>
      </w:pPr>
      <w:r w:rsidRPr="00E420E2">
        <w:rPr>
          <w:rFonts w:ascii="Times New Roman" w:hAnsi="Times New Roman" w:cs="Times New Roman" w:hint="eastAsia"/>
          <w:b/>
        </w:rPr>
        <w:t>图</w:t>
      </w:r>
      <w:r w:rsidRPr="00E420E2">
        <w:rPr>
          <w:rFonts w:ascii="Times New Roman" w:hAnsi="Times New Roman" w:cs="Times New Roman" w:hint="eastAsia"/>
          <w:b/>
        </w:rPr>
        <w:t>6</w:t>
      </w:r>
      <w:r>
        <w:rPr>
          <w:rFonts w:ascii="Times New Roman" w:hAnsi="Times New Roman" w:cs="Times New Roman" w:hint="eastAsia"/>
          <w:b/>
        </w:rPr>
        <w:t>：地方融资平台债务累积</w:t>
      </w:r>
      <w:r w:rsidRPr="00E420E2">
        <w:rPr>
          <w:rFonts w:ascii="Times New Roman" w:hAnsi="Times New Roman" w:cs="Times New Roman" w:hint="eastAsia"/>
          <w:b/>
        </w:rPr>
        <w:t>（万亿元）</w:t>
      </w:r>
    </w:p>
    <w:p w14:paraId="11CA68FE" w14:textId="77777777" w:rsidR="00E420E2" w:rsidRDefault="00E420E2" w:rsidP="00E420E2">
      <w:pPr>
        <w:widowControl/>
        <w:ind w:firstLine="480"/>
        <w:jc w:val="center"/>
        <w:rPr>
          <w:rFonts w:ascii="Times New Roman" w:hAnsi="Times New Roman" w:cs="Times New Roman"/>
          <w:b/>
        </w:rPr>
      </w:pPr>
    </w:p>
    <w:p w14:paraId="1D2A8AED" w14:textId="6CA279D3" w:rsidR="00E420E2" w:rsidRDefault="00E420E2" w:rsidP="00E420E2">
      <w:pPr>
        <w:widowControl/>
        <w:ind w:firstLine="480"/>
        <w:jc w:val="center"/>
        <w:rPr>
          <w:rFonts w:ascii="Times New Roman" w:hAnsi="Times New Roman" w:cs="Times New Roman"/>
          <w:b/>
        </w:rPr>
      </w:pPr>
      <w:r>
        <w:rPr>
          <w:rFonts w:ascii="Times New Roman" w:hAnsi="Times New Roman" w:cs="Times New Roman"/>
          <w:b/>
          <w:noProof/>
          <w:vertAlign w:val="superscript"/>
          <w:lang w:eastAsia="en-US"/>
        </w:rPr>
        <w:drawing>
          <wp:inline distT="0" distB="0" distL="0" distR="0" wp14:anchorId="3028841F" wp14:editId="55A8D630">
            <wp:extent cx="5270500" cy="4150360"/>
            <wp:effectExtent l="0" t="0" r="1270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png"/>
                    <pic:cNvPicPr/>
                  </pic:nvPicPr>
                  <pic:blipFill>
                    <a:blip r:embed="rId12">
                      <a:extLst>
                        <a:ext uri="{28A0092B-C50C-407E-A947-70E740481C1C}">
                          <a14:useLocalDpi xmlns:a14="http://schemas.microsoft.com/office/drawing/2010/main" val="0"/>
                        </a:ext>
                      </a:extLst>
                    </a:blip>
                    <a:stretch>
                      <a:fillRect/>
                    </a:stretch>
                  </pic:blipFill>
                  <pic:spPr>
                    <a:xfrm>
                      <a:off x="0" y="0"/>
                      <a:ext cx="5270500" cy="4150360"/>
                    </a:xfrm>
                    <a:prstGeom prst="rect">
                      <a:avLst/>
                    </a:prstGeom>
                  </pic:spPr>
                </pic:pic>
              </a:graphicData>
            </a:graphic>
          </wp:inline>
        </w:drawing>
      </w:r>
    </w:p>
    <w:p w14:paraId="492DC634" w14:textId="2CA43AB0" w:rsidR="00626812" w:rsidRDefault="00E420E2" w:rsidP="001279DC">
      <w:pPr>
        <w:widowControl/>
        <w:ind w:firstLine="480"/>
        <w:rPr>
          <w:rFonts w:ascii="Times New Roman" w:hAnsi="Times New Roman" w:cs="Times New Roman"/>
        </w:rPr>
      </w:pPr>
      <w:r w:rsidRPr="00E420E2">
        <w:rPr>
          <w:rFonts w:ascii="Times New Roman" w:hAnsi="Times New Roman" w:cs="Times New Roman" w:hint="eastAsia"/>
        </w:rPr>
        <w:t>注：债务累积的定义是自然年内净债务的变化。发债的地方融资平台数据来自</w:t>
      </w:r>
      <w:r w:rsidRPr="00E420E2">
        <w:rPr>
          <w:rFonts w:ascii="Times New Roman" w:hAnsi="Times New Roman" w:cs="Times New Roman" w:hint="eastAsia"/>
        </w:rPr>
        <w:t>WIND</w:t>
      </w:r>
      <w:r w:rsidRPr="00E420E2">
        <w:rPr>
          <w:rFonts w:ascii="Times New Roman" w:hAnsi="Times New Roman" w:cs="Times New Roman" w:hint="eastAsia"/>
        </w:rPr>
        <w:t>数据库。</w:t>
      </w:r>
      <w:r w:rsidRPr="00E420E2">
        <w:rPr>
          <w:rFonts w:ascii="Times New Roman" w:hAnsi="Times New Roman" w:cs="Times New Roman" w:hint="eastAsia"/>
        </w:rPr>
        <w:t>2007-2013</w:t>
      </w:r>
      <w:r w:rsidRPr="00E420E2">
        <w:rPr>
          <w:rFonts w:ascii="Times New Roman" w:hAnsi="Times New Roman" w:cs="Times New Roman" w:hint="eastAsia"/>
        </w:rPr>
        <w:t>年所有地方融资平台的数据来自中国国家审计署报告（</w:t>
      </w:r>
      <w:r w:rsidRPr="00E420E2">
        <w:rPr>
          <w:rFonts w:ascii="Times New Roman" w:hAnsi="Times New Roman" w:cs="Times New Roman" w:hint="eastAsia"/>
        </w:rPr>
        <w:t>2011</w:t>
      </w:r>
      <w:r w:rsidRPr="00E420E2">
        <w:rPr>
          <w:rFonts w:ascii="Times New Roman" w:hAnsi="Times New Roman" w:cs="Times New Roman" w:hint="eastAsia"/>
        </w:rPr>
        <w:t>和</w:t>
      </w:r>
      <w:r w:rsidRPr="00E420E2">
        <w:rPr>
          <w:rFonts w:ascii="Times New Roman" w:hAnsi="Times New Roman" w:cs="Times New Roman" w:hint="eastAsia"/>
        </w:rPr>
        <w:t>2013</w:t>
      </w:r>
      <w:r w:rsidRPr="00E420E2">
        <w:rPr>
          <w:rFonts w:ascii="Times New Roman" w:hAnsi="Times New Roman" w:cs="Times New Roman" w:hint="eastAsia"/>
        </w:rPr>
        <w:t>年）。地方融资平台</w:t>
      </w:r>
      <w:r w:rsidRPr="00E420E2">
        <w:rPr>
          <w:rFonts w:ascii="Times New Roman" w:hAnsi="Times New Roman" w:cs="Times New Roman" w:hint="eastAsia"/>
        </w:rPr>
        <w:t>2014</w:t>
      </w:r>
      <w:r w:rsidRPr="00E420E2">
        <w:rPr>
          <w:rFonts w:ascii="Times New Roman" w:hAnsi="Times New Roman" w:cs="Times New Roman" w:hint="eastAsia"/>
        </w:rPr>
        <w:t>和</w:t>
      </w:r>
      <w:r w:rsidRPr="00E420E2">
        <w:rPr>
          <w:rFonts w:ascii="Times New Roman" w:hAnsi="Times New Roman" w:cs="Times New Roman" w:hint="eastAsia"/>
        </w:rPr>
        <w:t>2015</w:t>
      </w:r>
      <w:r w:rsidRPr="00E420E2">
        <w:rPr>
          <w:rFonts w:ascii="Times New Roman" w:hAnsi="Times New Roman" w:cs="Times New Roman" w:hint="eastAsia"/>
        </w:rPr>
        <w:t>年</w:t>
      </w:r>
      <w:r w:rsidR="001279DC">
        <w:rPr>
          <w:rFonts w:ascii="Times New Roman" w:hAnsi="Times New Roman" w:cs="Times New Roman" w:hint="eastAsia"/>
        </w:rPr>
        <w:t>的</w:t>
      </w:r>
      <w:r w:rsidRPr="00E420E2">
        <w:rPr>
          <w:rFonts w:ascii="Times New Roman" w:hAnsi="Times New Roman" w:cs="Times New Roman" w:hint="eastAsia"/>
        </w:rPr>
        <w:t>净借债量从财政部长楼继伟的公开讲话中估计而来。详细信息见论文。</w:t>
      </w:r>
    </w:p>
    <w:p w14:paraId="7CFCE4A3" w14:textId="77777777" w:rsidR="00626812" w:rsidRDefault="00626812">
      <w:pPr>
        <w:widowControl/>
        <w:jc w:val="left"/>
        <w:rPr>
          <w:rFonts w:ascii="Times New Roman" w:hAnsi="Times New Roman" w:cs="Times New Roman"/>
        </w:rPr>
      </w:pPr>
      <w:r>
        <w:rPr>
          <w:rFonts w:ascii="Times New Roman" w:hAnsi="Times New Roman" w:cs="Times New Roman"/>
        </w:rPr>
        <w:br w:type="page"/>
      </w:r>
    </w:p>
    <w:p w14:paraId="37C50056" w14:textId="73E2C9EB" w:rsidR="00E420E2" w:rsidRDefault="00626812" w:rsidP="00626812">
      <w:pPr>
        <w:widowControl/>
        <w:ind w:firstLine="480"/>
        <w:jc w:val="center"/>
        <w:rPr>
          <w:rFonts w:ascii="Times New Roman" w:hAnsi="Times New Roman" w:cs="Times New Roman"/>
          <w:b/>
        </w:rPr>
      </w:pPr>
      <w:r w:rsidRPr="00626812">
        <w:rPr>
          <w:rFonts w:ascii="Times New Roman" w:hAnsi="Times New Roman" w:cs="Times New Roman" w:hint="eastAsia"/>
          <w:b/>
        </w:rPr>
        <w:t>图</w:t>
      </w:r>
      <w:r w:rsidRPr="00626812">
        <w:rPr>
          <w:rFonts w:ascii="Times New Roman" w:hAnsi="Times New Roman" w:cs="Times New Roman" w:hint="eastAsia"/>
          <w:b/>
        </w:rPr>
        <w:t>7</w:t>
      </w:r>
      <w:r w:rsidRPr="00626812">
        <w:rPr>
          <w:rFonts w:ascii="Times New Roman" w:hAnsi="Times New Roman" w:cs="Times New Roman" w:hint="eastAsia"/>
          <w:b/>
        </w:rPr>
        <w:t>：地方融资平台债务总存量</w:t>
      </w:r>
    </w:p>
    <w:p w14:paraId="5E693CF2" w14:textId="603AB4BE" w:rsidR="00626812" w:rsidRDefault="00626812" w:rsidP="00626812">
      <w:pPr>
        <w:widowControl/>
        <w:ind w:firstLine="480"/>
        <w:jc w:val="center"/>
        <w:rPr>
          <w:rFonts w:ascii="Times New Roman" w:hAnsi="Times New Roman" w:cs="Times New Roman"/>
          <w:b/>
        </w:rPr>
      </w:pPr>
      <w:r>
        <w:rPr>
          <w:rFonts w:ascii="Times New Roman" w:hAnsi="Times New Roman" w:cs="Times New Roman" w:hint="eastAsia"/>
          <w:b/>
          <w:noProof/>
          <w:vertAlign w:val="superscript"/>
          <w:lang w:eastAsia="en-US"/>
        </w:rPr>
        <w:drawing>
          <wp:inline distT="0" distB="0" distL="0" distR="0" wp14:anchorId="4734D37C" wp14:editId="6918235F">
            <wp:extent cx="5270500" cy="3858895"/>
            <wp:effectExtent l="0" t="0" r="1270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png"/>
                    <pic:cNvPicPr/>
                  </pic:nvPicPr>
                  <pic:blipFill>
                    <a:blip r:embed="rId13">
                      <a:extLst>
                        <a:ext uri="{28A0092B-C50C-407E-A947-70E740481C1C}">
                          <a14:useLocalDpi xmlns:a14="http://schemas.microsoft.com/office/drawing/2010/main" val="0"/>
                        </a:ext>
                      </a:extLst>
                    </a:blip>
                    <a:stretch>
                      <a:fillRect/>
                    </a:stretch>
                  </pic:blipFill>
                  <pic:spPr>
                    <a:xfrm>
                      <a:off x="0" y="0"/>
                      <a:ext cx="5270500" cy="3858895"/>
                    </a:xfrm>
                    <a:prstGeom prst="rect">
                      <a:avLst/>
                    </a:prstGeom>
                  </pic:spPr>
                </pic:pic>
              </a:graphicData>
            </a:graphic>
          </wp:inline>
        </w:drawing>
      </w:r>
    </w:p>
    <w:p w14:paraId="5E11E33A" w14:textId="6F47219A" w:rsidR="00626812" w:rsidRDefault="00626812">
      <w:pPr>
        <w:widowControl/>
        <w:jc w:val="left"/>
        <w:rPr>
          <w:rFonts w:ascii="Times New Roman" w:hAnsi="Times New Roman" w:cs="Times New Roman"/>
          <w:b/>
        </w:rPr>
      </w:pPr>
      <w:r>
        <w:rPr>
          <w:rFonts w:ascii="Times New Roman" w:hAnsi="Times New Roman" w:cs="Times New Roman"/>
          <w:b/>
        </w:rPr>
        <w:br w:type="page"/>
      </w:r>
    </w:p>
    <w:p w14:paraId="16E1029D" w14:textId="2991598D" w:rsidR="00626812" w:rsidRDefault="00626812" w:rsidP="00626812">
      <w:pPr>
        <w:widowControl/>
        <w:ind w:firstLine="480"/>
        <w:jc w:val="center"/>
        <w:rPr>
          <w:rFonts w:ascii="Times New Roman" w:hAnsi="Times New Roman" w:cs="Times New Roman"/>
          <w:b/>
        </w:rPr>
      </w:pPr>
      <w:r>
        <w:rPr>
          <w:rFonts w:ascii="Times New Roman" w:hAnsi="Times New Roman" w:cs="Times New Roman" w:hint="eastAsia"/>
          <w:b/>
        </w:rPr>
        <w:t>图</w:t>
      </w:r>
      <w:r>
        <w:rPr>
          <w:rFonts w:ascii="Times New Roman" w:hAnsi="Times New Roman" w:cs="Times New Roman" w:hint="eastAsia"/>
          <w:b/>
        </w:rPr>
        <w:t>8</w:t>
      </w:r>
      <w:r>
        <w:rPr>
          <w:rFonts w:ascii="Times New Roman" w:hAnsi="Times New Roman" w:cs="Times New Roman" w:hint="eastAsia"/>
          <w:b/>
        </w:rPr>
        <w:t>：总投资、储蓄和经常账户顺差</w:t>
      </w:r>
    </w:p>
    <w:p w14:paraId="4825468C" w14:textId="5E3DB152" w:rsidR="00626812" w:rsidRDefault="00626812" w:rsidP="00626812">
      <w:pPr>
        <w:widowControl/>
        <w:ind w:firstLine="480"/>
        <w:jc w:val="center"/>
        <w:rPr>
          <w:rFonts w:ascii="Times New Roman" w:hAnsi="Times New Roman" w:cs="Times New Roman"/>
          <w:b/>
        </w:rPr>
      </w:pPr>
      <w:r>
        <w:rPr>
          <w:rFonts w:ascii="Times New Roman" w:hAnsi="Times New Roman" w:cs="Times New Roman"/>
          <w:b/>
          <w:noProof/>
          <w:vertAlign w:val="superscript"/>
          <w:lang w:eastAsia="en-US"/>
        </w:rPr>
        <w:drawing>
          <wp:inline distT="0" distB="0" distL="0" distR="0" wp14:anchorId="7FC88228" wp14:editId="51898631">
            <wp:extent cx="5270500" cy="3040380"/>
            <wp:effectExtent l="0" t="0" r="12700" b="762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png"/>
                    <pic:cNvPicPr/>
                  </pic:nvPicPr>
                  <pic:blipFill>
                    <a:blip r:embed="rId14">
                      <a:extLst>
                        <a:ext uri="{28A0092B-C50C-407E-A947-70E740481C1C}">
                          <a14:useLocalDpi xmlns:a14="http://schemas.microsoft.com/office/drawing/2010/main" val="0"/>
                        </a:ext>
                      </a:extLst>
                    </a:blip>
                    <a:stretch>
                      <a:fillRect/>
                    </a:stretch>
                  </pic:blipFill>
                  <pic:spPr>
                    <a:xfrm>
                      <a:off x="0" y="0"/>
                      <a:ext cx="5270500" cy="3040380"/>
                    </a:xfrm>
                    <a:prstGeom prst="rect">
                      <a:avLst/>
                    </a:prstGeom>
                  </pic:spPr>
                </pic:pic>
              </a:graphicData>
            </a:graphic>
          </wp:inline>
        </w:drawing>
      </w:r>
    </w:p>
    <w:p w14:paraId="23EDE57C" w14:textId="26917C82" w:rsidR="00626812" w:rsidRDefault="00626812" w:rsidP="00626812">
      <w:pPr>
        <w:widowControl/>
        <w:ind w:firstLine="480"/>
        <w:jc w:val="left"/>
        <w:rPr>
          <w:rFonts w:ascii="Times New Roman" w:hAnsi="Times New Roman" w:cs="Times New Roman"/>
        </w:rPr>
      </w:pPr>
      <w:r w:rsidRPr="00626812">
        <w:rPr>
          <w:rFonts w:ascii="Times New Roman" w:hAnsi="Times New Roman" w:cs="Times New Roman" w:hint="eastAsia"/>
        </w:rPr>
        <w:t>来源：《中国统计年鉴》</w:t>
      </w:r>
    </w:p>
    <w:p w14:paraId="36623E99" w14:textId="77777777" w:rsidR="00626812" w:rsidRDefault="00626812">
      <w:pPr>
        <w:widowControl/>
        <w:jc w:val="left"/>
        <w:rPr>
          <w:rFonts w:ascii="Times New Roman" w:hAnsi="Times New Roman" w:cs="Times New Roman"/>
        </w:rPr>
      </w:pPr>
      <w:r>
        <w:rPr>
          <w:rFonts w:ascii="Times New Roman" w:hAnsi="Times New Roman" w:cs="Times New Roman"/>
        </w:rPr>
        <w:br w:type="page"/>
      </w:r>
    </w:p>
    <w:p w14:paraId="3926F4FE" w14:textId="6178E9E9" w:rsidR="00626812" w:rsidRDefault="00626812" w:rsidP="00626812">
      <w:pPr>
        <w:widowControl/>
        <w:ind w:firstLine="480"/>
        <w:jc w:val="center"/>
        <w:rPr>
          <w:rFonts w:ascii="Times New Roman" w:hAnsi="Times New Roman" w:cs="Times New Roman"/>
          <w:b/>
        </w:rPr>
      </w:pPr>
      <w:r w:rsidRPr="00626812">
        <w:rPr>
          <w:rFonts w:ascii="Times New Roman" w:hAnsi="Times New Roman" w:cs="Times New Roman" w:hint="eastAsia"/>
          <w:b/>
        </w:rPr>
        <w:t>图</w:t>
      </w:r>
      <w:r w:rsidRPr="00626812">
        <w:rPr>
          <w:rFonts w:ascii="Times New Roman" w:hAnsi="Times New Roman" w:cs="Times New Roman" w:hint="eastAsia"/>
          <w:b/>
        </w:rPr>
        <w:t>9</w:t>
      </w:r>
      <w:r w:rsidRPr="00626812">
        <w:rPr>
          <w:rFonts w:ascii="Times New Roman" w:hAnsi="Times New Roman" w:cs="Times New Roman" w:hint="eastAsia"/>
          <w:b/>
        </w:rPr>
        <w:t>：中国银行业的资产构成</w:t>
      </w:r>
    </w:p>
    <w:p w14:paraId="76B277A4" w14:textId="494A18A5" w:rsidR="00626812" w:rsidRDefault="00626812" w:rsidP="00626812">
      <w:pPr>
        <w:widowControl/>
        <w:ind w:firstLine="480"/>
        <w:jc w:val="center"/>
        <w:rPr>
          <w:rFonts w:ascii="Times New Roman" w:hAnsi="Times New Roman" w:cs="Times New Roman"/>
          <w:b/>
        </w:rPr>
      </w:pPr>
      <w:r>
        <w:rPr>
          <w:rFonts w:ascii="Times New Roman" w:hAnsi="Times New Roman" w:cs="Times New Roman"/>
          <w:b/>
          <w:noProof/>
          <w:vertAlign w:val="superscript"/>
          <w:lang w:eastAsia="en-US"/>
        </w:rPr>
        <w:drawing>
          <wp:inline distT="0" distB="0" distL="0" distR="0" wp14:anchorId="3AA04137" wp14:editId="3B52C9EB">
            <wp:extent cx="5270500" cy="5220970"/>
            <wp:effectExtent l="0" t="0" r="12700" b="1143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png"/>
                    <pic:cNvPicPr/>
                  </pic:nvPicPr>
                  <pic:blipFill>
                    <a:blip r:embed="rId15">
                      <a:extLst>
                        <a:ext uri="{28A0092B-C50C-407E-A947-70E740481C1C}">
                          <a14:useLocalDpi xmlns:a14="http://schemas.microsoft.com/office/drawing/2010/main" val="0"/>
                        </a:ext>
                      </a:extLst>
                    </a:blip>
                    <a:stretch>
                      <a:fillRect/>
                    </a:stretch>
                  </pic:blipFill>
                  <pic:spPr>
                    <a:xfrm>
                      <a:off x="0" y="0"/>
                      <a:ext cx="5270500" cy="5220970"/>
                    </a:xfrm>
                    <a:prstGeom prst="rect">
                      <a:avLst/>
                    </a:prstGeom>
                  </pic:spPr>
                </pic:pic>
              </a:graphicData>
            </a:graphic>
          </wp:inline>
        </w:drawing>
      </w:r>
    </w:p>
    <w:p w14:paraId="72190606" w14:textId="3EAF4AA4" w:rsidR="00626812" w:rsidRPr="001279DC" w:rsidRDefault="00626812" w:rsidP="00626812">
      <w:pPr>
        <w:widowControl/>
        <w:ind w:firstLine="480"/>
        <w:jc w:val="left"/>
        <w:rPr>
          <w:rFonts w:ascii="Times New Roman" w:hAnsi="Times New Roman" w:cs="Times New Roman"/>
        </w:rPr>
      </w:pPr>
      <w:r w:rsidRPr="001279DC">
        <w:rPr>
          <w:rFonts w:ascii="Times New Roman" w:hAnsi="Times New Roman" w:cs="Times New Roman" w:hint="eastAsia"/>
        </w:rPr>
        <w:t>注：银行业包括正式银行和影子银行。细节详见论文和附件。</w:t>
      </w:r>
    </w:p>
    <w:p w14:paraId="65CF4154" w14:textId="5B0A25DB" w:rsidR="00626812" w:rsidRDefault="00626812">
      <w:pPr>
        <w:widowControl/>
        <w:jc w:val="left"/>
        <w:rPr>
          <w:rFonts w:ascii="Times New Roman" w:hAnsi="Times New Roman" w:cs="Times New Roman"/>
          <w:b/>
        </w:rPr>
      </w:pPr>
      <w:r>
        <w:rPr>
          <w:rFonts w:ascii="Times New Roman" w:hAnsi="Times New Roman" w:cs="Times New Roman"/>
          <w:b/>
        </w:rPr>
        <w:br w:type="page"/>
      </w:r>
    </w:p>
    <w:p w14:paraId="2F5B2371" w14:textId="69A83FA7" w:rsidR="00626812" w:rsidRDefault="00626812" w:rsidP="00626812">
      <w:pPr>
        <w:widowControl/>
        <w:ind w:firstLine="480"/>
        <w:jc w:val="center"/>
        <w:rPr>
          <w:rFonts w:ascii="Times New Roman" w:hAnsi="Times New Roman" w:cs="Times New Roman"/>
          <w:b/>
        </w:rPr>
      </w:pPr>
      <w:r>
        <w:rPr>
          <w:rFonts w:ascii="Times New Roman" w:hAnsi="Times New Roman" w:cs="Times New Roman" w:hint="eastAsia"/>
          <w:b/>
        </w:rPr>
        <w:t>图</w:t>
      </w:r>
      <w:r>
        <w:rPr>
          <w:rFonts w:ascii="Times New Roman" w:hAnsi="Times New Roman" w:cs="Times New Roman" w:hint="eastAsia"/>
          <w:b/>
        </w:rPr>
        <w:t>10</w:t>
      </w:r>
      <w:r>
        <w:rPr>
          <w:rFonts w:ascii="Times New Roman" w:hAnsi="Times New Roman" w:cs="Times New Roman" w:hint="eastAsia"/>
          <w:b/>
        </w:rPr>
        <w:t>：工业领域不同所有制企业的投资率</w:t>
      </w:r>
    </w:p>
    <w:p w14:paraId="769EC993" w14:textId="7B188929" w:rsidR="00626812" w:rsidRDefault="00626812" w:rsidP="00626812">
      <w:pPr>
        <w:widowControl/>
        <w:ind w:firstLine="480"/>
        <w:jc w:val="center"/>
        <w:rPr>
          <w:rFonts w:ascii="Times New Roman" w:hAnsi="Times New Roman" w:cs="Times New Roman"/>
          <w:b/>
        </w:rPr>
      </w:pPr>
      <w:r>
        <w:rPr>
          <w:rFonts w:ascii="Times New Roman" w:hAnsi="Times New Roman" w:cs="Times New Roman" w:hint="eastAsia"/>
          <w:b/>
          <w:noProof/>
          <w:vertAlign w:val="superscript"/>
          <w:lang w:eastAsia="en-US"/>
        </w:rPr>
        <w:drawing>
          <wp:inline distT="0" distB="0" distL="0" distR="0" wp14:anchorId="7752DD6E" wp14:editId="3F791779">
            <wp:extent cx="5270500" cy="4118610"/>
            <wp:effectExtent l="0" t="0" r="1270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0.png"/>
                    <pic:cNvPicPr/>
                  </pic:nvPicPr>
                  <pic:blipFill>
                    <a:blip r:embed="rId16">
                      <a:extLst>
                        <a:ext uri="{28A0092B-C50C-407E-A947-70E740481C1C}">
                          <a14:useLocalDpi xmlns:a14="http://schemas.microsoft.com/office/drawing/2010/main" val="0"/>
                        </a:ext>
                      </a:extLst>
                    </a:blip>
                    <a:stretch>
                      <a:fillRect/>
                    </a:stretch>
                  </pic:blipFill>
                  <pic:spPr>
                    <a:xfrm>
                      <a:off x="0" y="0"/>
                      <a:ext cx="5270500" cy="4118610"/>
                    </a:xfrm>
                    <a:prstGeom prst="rect">
                      <a:avLst/>
                    </a:prstGeom>
                  </pic:spPr>
                </pic:pic>
              </a:graphicData>
            </a:graphic>
          </wp:inline>
        </w:drawing>
      </w:r>
    </w:p>
    <w:p w14:paraId="2386590C" w14:textId="2107B224" w:rsidR="00626812" w:rsidRDefault="00626812" w:rsidP="00626812">
      <w:pPr>
        <w:widowControl/>
        <w:ind w:firstLine="480"/>
        <w:jc w:val="left"/>
        <w:rPr>
          <w:rFonts w:ascii="Times New Roman" w:hAnsi="Times New Roman" w:cs="Times New Roman"/>
        </w:rPr>
      </w:pPr>
      <w:r w:rsidRPr="00626812">
        <w:rPr>
          <w:rFonts w:ascii="Times New Roman" w:hAnsi="Times New Roman" w:cs="Times New Roman" w:hint="eastAsia"/>
        </w:rPr>
        <w:t>注：《中国统计年鉴》中的表格</w:t>
      </w:r>
    </w:p>
    <w:p w14:paraId="3F49DFC7" w14:textId="77777777" w:rsidR="00626812" w:rsidRDefault="00626812">
      <w:pPr>
        <w:widowControl/>
        <w:jc w:val="left"/>
        <w:rPr>
          <w:rFonts w:ascii="Times New Roman" w:hAnsi="Times New Roman" w:cs="Times New Roman"/>
        </w:rPr>
      </w:pPr>
      <w:r>
        <w:rPr>
          <w:rFonts w:ascii="Times New Roman" w:hAnsi="Times New Roman" w:cs="Times New Roman"/>
        </w:rPr>
        <w:br w:type="page"/>
      </w:r>
    </w:p>
    <w:p w14:paraId="6C2D4D9F" w14:textId="6A7A04E1" w:rsidR="00626812" w:rsidRPr="001279DC" w:rsidRDefault="00626812" w:rsidP="00626812">
      <w:pPr>
        <w:widowControl/>
        <w:ind w:firstLine="480"/>
        <w:jc w:val="center"/>
        <w:rPr>
          <w:rFonts w:ascii="Times New Roman" w:hAnsi="Times New Roman" w:cs="Times New Roman"/>
          <w:b/>
        </w:rPr>
      </w:pPr>
      <w:r w:rsidRPr="001279DC">
        <w:rPr>
          <w:rFonts w:ascii="Times New Roman" w:hAnsi="Times New Roman" w:cs="Times New Roman" w:hint="eastAsia"/>
          <w:b/>
        </w:rPr>
        <w:t>图</w:t>
      </w:r>
      <w:r w:rsidRPr="001279DC">
        <w:rPr>
          <w:rFonts w:ascii="Times New Roman" w:hAnsi="Times New Roman" w:cs="Times New Roman" w:hint="eastAsia"/>
          <w:b/>
        </w:rPr>
        <w:t>11</w:t>
      </w:r>
      <w:r w:rsidRPr="001279DC">
        <w:rPr>
          <w:rFonts w:ascii="Times New Roman" w:hAnsi="Times New Roman" w:cs="Times New Roman" w:hint="eastAsia"/>
          <w:b/>
        </w:rPr>
        <w:t>：企业债务收入比</w:t>
      </w:r>
    </w:p>
    <w:p w14:paraId="56B2FD9C" w14:textId="5156F459" w:rsidR="0019141A" w:rsidRDefault="0019141A" w:rsidP="0019141A">
      <w:pPr>
        <w:widowControl/>
        <w:ind w:firstLine="480"/>
        <w:jc w:val="left"/>
        <w:rPr>
          <w:rFonts w:ascii="Times New Roman" w:hAnsi="Times New Roman" w:cs="Times New Roman"/>
        </w:rPr>
      </w:pPr>
      <w:r>
        <w:rPr>
          <w:rFonts w:ascii="Times New Roman" w:hAnsi="Times New Roman" w:cs="Times New Roman"/>
          <w:noProof/>
          <w:vertAlign w:val="superscript"/>
          <w:lang w:eastAsia="en-US"/>
        </w:rPr>
        <w:drawing>
          <wp:inline distT="0" distB="0" distL="0" distR="0" wp14:anchorId="0FE8E243" wp14:editId="67CAA6A7">
            <wp:extent cx="5270500" cy="4210685"/>
            <wp:effectExtent l="0" t="0" r="12700" b="571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1.png"/>
                    <pic:cNvPicPr/>
                  </pic:nvPicPr>
                  <pic:blipFill>
                    <a:blip r:embed="rId17">
                      <a:extLst>
                        <a:ext uri="{28A0092B-C50C-407E-A947-70E740481C1C}">
                          <a14:useLocalDpi xmlns:a14="http://schemas.microsoft.com/office/drawing/2010/main" val="0"/>
                        </a:ext>
                      </a:extLst>
                    </a:blip>
                    <a:stretch>
                      <a:fillRect/>
                    </a:stretch>
                  </pic:blipFill>
                  <pic:spPr>
                    <a:xfrm>
                      <a:off x="0" y="0"/>
                      <a:ext cx="5270500" cy="4210685"/>
                    </a:xfrm>
                    <a:prstGeom prst="rect">
                      <a:avLst/>
                    </a:prstGeom>
                  </pic:spPr>
                </pic:pic>
              </a:graphicData>
            </a:graphic>
          </wp:inline>
        </w:drawing>
      </w:r>
    </w:p>
    <w:p w14:paraId="646843DC" w14:textId="02255598" w:rsidR="0019141A" w:rsidRDefault="0019141A" w:rsidP="0019141A">
      <w:pPr>
        <w:widowControl/>
        <w:ind w:firstLine="480"/>
        <w:jc w:val="left"/>
        <w:rPr>
          <w:rFonts w:ascii="Times New Roman" w:hAnsi="Times New Roman" w:cs="Times New Roman"/>
        </w:rPr>
      </w:pPr>
      <w:r>
        <w:rPr>
          <w:rFonts w:ascii="Times New Roman" w:hAnsi="Times New Roman" w:cs="Times New Roman" w:hint="eastAsia"/>
        </w:rPr>
        <w:t>注：图</w:t>
      </w:r>
      <w:r>
        <w:rPr>
          <w:rFonts w:ascii="Times New Roman" w:hAnsi="Times New Roman" w:cs="Times New Roman" w:hint="eastAsia"/>
        </w:rPr>
        <w:t>A</w:t>
      </w:r>
      <w:r>
        <w:rPr>
          <w:rFonts w:ascii="Times New Roman" w:hAnsi="Times New Roman" w:cs="Times New Roman" w:hint="eastAsia"/>
        </w:rPr>
        <w:t>中实线是上市企业的债务收入比。数据来源：</w:t>
      </w:r>
      <w:r>
        <w:rPr>
          <w:rFonts w:ascii="Times New Roman" w:hAnsi="Times New Roman" w:cs="Times New Roman" w:hint="eastAsia"/>
        </w:rPr>
        <w:t>CSMAR</w:t>
      </w:r>
      <w:r w:rsidR="001279DC">
        <w:rPr>
          <w:rFonts w:ascii="Times New Roman" w:hAnsi="Times New Roman" w:cs="Times New Roman" w:hint="eastAsia"/>
        </w:rPr>
        <w:t>数据库。虚线</w:t>
      </w:r>
      <w:r>
        <w:rPr>
          <w:rFonts w:ascii="Times New Roman" w:hAnsi="Times New Roman" w:cs="Times New Roman" w:hint="eastAsia"/>
        </w:rPr>
        <w:t>是所有国有企业和规模以上私营工业企业的比例。数据来源：《中国统计年鉴》。图</w:t>
      </w:r>
      <w:r>
        <w:rPr>
          <w:rFonts w:ascii="Times New Roman" w:hAnsi="Times New Roman" w:cs="Times New Roman" w:hint="eastAsia"/>
        </w:rPr>
        <w:t>B</w:t>
      </w:r>
      <w:r>
        <w:rPr>
          <w:rFonts w:ascii="Times New Roman" w:hAnsi="Times New Roman" w:cs="Times New Roman" w:hint="eastAsia"/>
        </w:rPr>
        <w:t>是上市企业（实线）和国家审计署（虚线）样本中制造类企业债务收入比。图</w:t>
      </w:r>
      <w:r>
        <w:rPr>
          <w:rFonts w:ascii="Times New Roman" w:hAnsi="Times New Roman" w:cs="Times New Roman" w:hint="eastAsia"/>
        </w:rPr>
        <w:t>C</w:t>
      </w:r>
      <w:r>
        <w:rPr>
          <w:rFonts w:ascii="Times New Roman" w:hAnsi="Times New Roman" w:cs="Times New Roman" w:hint="eastAsia"/>
        </w:rPr>
        <w:t>和</w:t>
      </w:r>
      <w:r>
        <w:rPr>
          <w:rFonts w:ascii="Times New Roman" w:hAnsi="Times New Roman" w:cs="Times New Roman" w:hint="eastAsia"/>
        </w:rPr>
        <w:t>D</w:t>
      </w:r>
      <w:r>
        <w:rPr>
          <w:rFonts w:ascii="Times New Roman" w:hAnsi="Times New Roman" w:cs="Times New Roman" w:hint="eastAsia"/>
        </w:rPr>
        <w:t>分别是国有和私营制造类企业的结果。因为稳健性测试的原因，所有图中的虚线都使用国家统计局工业企业年度普查的数据（以下简称国家统计局样本），其中缺少</w:t>
      </w:r>
      <w:r>
        <w:rPr>
          <w:rFonts w:ascii="Times New Roman" w:hAnsi="Times New Roman" w:cs="Times New Roman" w:hint="eastAsia"/>
        </w:rPr>
        <w:t>2008-2010</w:t>
      </w:r>
      <w:r>
        <w:rPr>
          <w:rFonts w:ascii="Times New Roman" w:hAnsi="Times New Roman" w:cs="Times New Roman" w:hint="eastAsia"/>
        </w:rPr>
        <w:t>年信息。</w:t>
      </w:r>
    </w:p>
    <w:p w14:paraId="45A0690F" w14:textId="77777777" w:rsidR="0019141A" w:rsidRDefault="0019141A">
      <w:pPr>
        <w:widowControl/>
        <w:jc w:val="left"/>
        <w:rPr>
          <w:rFonts w:ascii="Times New Roman" w:hAnsi="Times New Roman" w:cs="Times New Roman"/>
        </w:rPr>
      </w:pPr>
      <w:r>
        <w:rPr>
          <w:rFonts w:ascii="Times New Roman" w:hAnsi="Times New Roman" w:cs="Times New Roman"/>
        </w:rPr>
        <w:br w:type="page"/>
      </w:r>
    </w:p>
    <w:p w14:paraId="2C9C3650" w14:textId="2FE2CB90" w:rsidR="0019141A" w:rsidRDefault="0019141A" w:rsidP="0019141A">
      <w:pPr>
        <w:widowControl/>
        <w:ind w:firstLine="480"/>
        <w:jc w:val="center"/>
        <w:rPr>
          <w:rFonts w:ascii="Times New Roman" w:hAnsi="Times New Roman" w:cs="Times New Roman"/>
          <w:b/>
        </w:rPr>
      </w:pPr>
      <w:r w:rsidRPr="0019141A">
        <w:rPr>
          <w:rFonts w:ascii="Times New Roman" w:hAnsi="Times New Roman" w:cs="Times New Roman" w:hint="eastAsia"/>
          <w:b/>
        </w:rPr>
        <w:t>图</w:t>
      </w:r>
      <w:r w:rsidRPr="0019141A">
        <w:rPr>
          <w:rFonts w:ascii="Times New Roman" w:hAnsi="Times New Roman" w:cs="Times New Roman" w:hint="eastAsia"/>
          <w:b/>
        </w:rPr>
        <w:t>12</w:t>
      </w:r>
      <w:r w:rsidRPr="0019141A">
        <w:rPr>
          <w:rFonts w:ascii="Times New Roman" w:hAnsi="Times New Roman" w:cs="Times New Roman" w:hint="eastAsia"/>
          <w:b/>
        </w:rPr>
        <w:t>：资本平均产量离散</w:t>
      </w:r>
    </w:p>
    <w:p w14:paraId="1E6E5562" w14:textId="4B49EB97" w:rsidR="00BB7808" w:rsidRDefault="00BB7808" w:rsidP="0019141A">
      <w:pPr>
        <w:widowControl/>
        <w:ind w:firstLine="480"/>
        <w:jc w:val="center"/>
        <w:rPr>
          <w:rFonts w:ascii="Times New Roman" w:hAnsi="Times New Roman" w:cs="Times New Roman"/>
          <w:b/>
        </w:rPr>
      </w:pPr>
      <w:r>
        <w:rPr>
          <w:rFonts w:ascii="Times New Roman" w:hAnsi="Times New Roman" w:cs="Times New Roman"/>
          <w:b/>
          <w:noProof/>
          <w:vertAlign w:val="superscript"/>
          <w:lang w:eastAsia="en-US"/>
        </w:rPr>
        <w:drawing>
          <wp:inline distT="0" distB="0" distL="0" distR="0" wp14:anchorId="6DDFD725" wp14:editId="3332E52F">
            <wp:extent cx="5270500" cy="4274820"/>
            <wp:effectExtent l="0" t="0" r="1270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2.png"/>
                    <pic:cNvPicPr/>
                  </pic:nvPicPr>
                  <pic:blipFill>
                    <a:blip r:embed="rId18">
                      <a:extLst>
                        <a:ext uri="{28A0092B-C50C-407E-A947-70E740481C1C}">
                          <a14:useLocalDpi xmlns:a14="http://schemas.microsoft.com/office/drawing/2010/main" val="0"/>
                        </a:ext>
                      </a:extLst>
                    </a:blip>
                    <a:stretch>
                      <a:fillRect/>
                    </a:stretch>
                  </pic:blipFill>
                  <pic:spPr>
                    <a:xfrm>
                      <a:off x="0" y="0"/>
                      <a:ext cx="5270500" cy="4274820"/>
                    </a:xfrm>
                    <a:prstGeom prst="rect">
                      <a:avLst/>
                    </a:prstGeom>
                  </pic:spPr>
                </pic:pic>
              </a:graphicData>
            </a:graphic>
          </wp:inline>
        </w:drawing>
      </w:r>
    </w:p>
    <w:p w14:paraId="428F0C79" w14:textId="13F1E062" w:rsidR="00BB7808" w:rsidRPr="002C4362" w:rsidRDefault="00BB7808" w:rsidP="002C4362">
      <w:pPr>
        <w:widowControl/>
        <w:ind w:firstLine="480"/>
        <w:rPr>
          <w:rFonts w:ascii="Times New Roman" w:hAnsi="Times New Roman" w:cs="Times New Roman"/>
        </w:rPr>
      </w:pPr>
      <w:r w:rsidRPr="002C4362">
        <w:rPr>
          <w:rFonts w:ascii="Times New Roman" w:hAnsi="Times New Roman" w:cs="Times New Roman" w:hint="eastAsia"/>
        </w:rPr>
        <w:t>注：本图显示了</w:t>
      </w:r>
      <w:r w:rsidRPr="002C4362">
        <w:rPr>
          <w:rFonts w:ascii="Times New Roman" w:hAnsi="Times New Roman" w:cs="Times New Roman" w:hint="eastAsia"/>
        </w:rPr>
        <w:t>1998-2013</w:t>
      </w:r>
      <w:r w:rsidRPr="002C4362">
        <w:rPr>
          <w:rFonts w:ascii="Times New Roman" w:hAnsi="Times New Roman" w:cs="Times New Roman" w:hint="eastAsia"/>
        </w:rPr>
        <w:t>年工业企业中的私营企业</w:t>
      </w:r>
      <w:r w:rsidRPr="002C4362">
        <w:rPr>
          <w:rFonts w:ascii="Times New Roman" w:hAnsi="Times New Roman" w:cs="Times New Roman" w:hint="eastAsia"/>
        </w:rPr>
        <w:t>Y/K</w:t>
      </w:r>
      <w:r w:rsidRPr="002C4362">
        <w:rPr>
          <w:rFonts w:ascii="Times New Roman" w:hAnsi="Times New Roman" w:cs="Times New Roman" w:hint="eastAsia"/>
        </w:rPr>
        <w:t>对数的差异。</w:t>
      </w:r>
      <w:r w:rsidRPr="002C4362">
        <w:rPr>
          <w:rFonts w:ascii="Times New Roman" w:hAnsi="Times New Roman" w:cs="Times New Roman" w:hint="eastAsia"/>
        </w:rPr>
        <w:t>Y-K</w:t>
      </w:r>
      <w:r w:rsidR="00127F4F">
        <w:rPr>
          <w:rFonts w:ascii="Times New Roman" w:hAnsi="Times New Roman" w:cs="Times New Roman" w:hint="eastAsia"/>
        </w:rPr>
        <w:t>比率</w:t>
      </w:r>
      <w:r w:rsidR="002C4362">
        <w:rPr>
          <w:rFonts w:ascii="Times New Roman" w:hAnsi="Times New Roman" w:cs="Times New Roman" w:hint="eastAsia"/>
        </w:rPr>
        <w:t>除以</w:t>
      </w:r>
      <w:r w:rsidRPr="002C4362">
        <w:rPr>
          <w:rFonts w:ascii="Times New Roman" w:hAnsi="Times New Roman" w:cs="Times New Roman" w:hint="eastAsia"/>
        </w:rPr>
        <w:t>每</w:t>
      </w:r>
      <w:r w:rsidR="002C4362">
        <w:rPr>
          <w:rFonts w:ascii="Times New Roman" w:hAnsi="Times New Roman" w:cs="Times New Roman" w:hint="eastAsia"/>
        </w:rPr>
        <w:t>个四位数行业的中央值</w:t>
      </w:r>
      <w:r w:rsidRPr="002C4362">
        <w:rPr>
          <w:rFonts w:ascii="Times New Roman" w:hAnsi="Times New Roman" w:cs="Times New Roman" w:hint="eastAsia"/>
        </w:rPr>
        <w:t>。去掉了第一个和最后一个百分之一。</w:t>
      </w:r>
    </w:p>
    <w:p w14:paraId="53217D0D" w14:textId="77777777" w:rsidR="00BB7808" w:rsidRDefault="00BB7808">
      <w:pPr>
        <w:widowControl/>
        <w:jc w:val="left"/>
        <w:rPr>
          <w:rFonts w:ascii="Times New Roman" w:hAnsi="Times New Roman" w:cs="Times New Roman"/>
          <w:b/>
        </w:rPr>
      </w:pPr>
      <w:r>
        <w:rPr>
          <w:rFonts w:ascii="Times New Roman" w:hAnsi="Times New Roman" w:cs="Times New Roman"/>
          <w:b/>
        </w:rPr>
        <w:br w:type="page"/>
      </w:r>
    </w:p>
    <w:p w14:paraId="6AFEB275" w14:textId="4C0CB8EB" w:rsidR="00BB7808" w:rsidRDefault="00BB7808" w:rsidP="00BB7808">
      <w:pPr>
        <w:widowControl/>
        <w:ind w:firstLine="480"/>
        <w:jc w:val="center"/>
        <w:rPr>
          <w:rFonts w:ascii="Times New Roman" w:hAnsi="Times New Roman" w:cs="Times New Roman"/>
          <w:b/>
        </w:rPr>
      </w:pPr>
      <w:r>
        <w:rPr>
          <w:rFonts w:ascii="Times New Roman" w:hAnsi="Times New Roman" w:cs="Times New Roman" w:hint="eastAsia"/>
          <w:b/>
        </w:rPr>
        <w:t>表</w:t>
      </w:r>
      <w:r>
        <w:rPr>
          <w:rFonts w:ascii="Times New Roman" w:hAnsi="Times New Roman" w:cs="Times New Roman" w:hint="eastAsia"/>
          <w:b/>
        </w:rPr>
        <w:t>1</w:t>
      </w:r>
      <w:r>
        <w:rPr>
          <w:rFonts w:ascii="Times New Roman" w:hAnsi="Times New Roman" w:cs="Times New Roman" w:hint="eastAsia"/>
          <w:b/>
        </w:rPr>
        <w:t>：财政扩张的组成（万亿元）</w:t>
      </w:r>
    </w:p>
    <w:p w14:paraId="1F1EF7D3" w14:textId="77777777" w:rsidR="00BB7808" w:rsidRDefault="00BB7808" w:rsidP="00BB7808">
      <w:pPr>
        <w:widowControl/>
        <w:ind w:firstLine="480"/>
        <w:jc w:val="center"/>
        <w:rPr>
          <w:rFonts w:ascii="Times New Roman" w:hAnsi="Times New Roman" w:cs="Times New Roman"/>
          <w:b/>
        </w:rPr>
      </w:pPr>
    </w:p>
    <w:p w14:paraId="02161513" w14:textId="66BD90A4" w:rsidR="00BB7808" w:rsidRDefault="00BB7808" w:rsidP="00BB7808">
      <w:pPr>
        <w:widowControl/>
        <w:ind w:firstLine="480"/>
        <w:jc w:val="center"/>
        <w:rPr>
          <w:rFonts w:ascii="Times New Roman" w:hAnsi="Times New Roman" w:cs="Times New Roman"/>
          <w:b/>
        </w:rPr>
      </w:pPr>
      <w:r>
        <w:rPr>
          <w:rFonts w:ascii="Times New Roman" w:hAnsi="Times New Roman" w:cs="Times New Roman" w:hint="eastAsia"/>
          <w:b/>
          <w:noProof/>
          <w:vertAlign w:val="superscript"/>
          <w:lang w:eastAsia="en-US"/>
        </w:rPr>
        <w:drawing>
          <wp:inline distT="0" distB="0" distL="0" distR="0" wp14:anchorId="1162D64C" wp14:editId="3B3F8A02">
            <wp:extent cx="5270500" cy="4018280"/>
            <wp:effectExtent l="0" t="0" r="1270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1.png"/>
                    <pic:cNvPicPr/>
                  </pic:nvPicPr>
                  <pic:blipFill>
                    <a:blip r:embed="rId19">
                      <a:extLst>
                        <a:ext uri="{28A0092B-C50C-407E-A947-70E740481C1C}">
                          <a14:useLocalDpi xmlns:a14="http://schemas.microsoft.com/office/drawing/2010/main" val="0"/>
                        </a:ext>
                      </a:extLst>
                    </a:blip>
                    <a:stretch>
                      <a:fillRect/>
                    </a:stretch>
                  </pic:blipFill>
                  <pic:spPr>
                    <a:xfrm>
                      <a:off x="0" y="0"/>
                      <a:ext cx="5270500" cy="4018280"/>
                    </a:xfrm>
                    <a:prstGeom prst="rect">
                      <a:avLst/>
                    </a:prstGeom>
                  </pic:spPr>
                </pic:pic>
              </a:graphicData>
            </a:graphic>
          </wp:inline>
        </w:drawing>
      </w:r>
    </w:p>
    <w:p w14:paraId="63DEAAF9" w14:textId="7051FEA7" w:rsidR="009E4738" w:rsidRDefault="009E4738">
      <w:pPr>
        <w:widowControl/>
        <w:jc w:val="left"/>
        <w:rPr>
          <w:rFonts w:ascii="Times New Roman" w:hAnsi="Times New Roman" w:cs="Times New Roman"/>
          <w:b/>
        </w:rPr>
      </w:pPr>
      <w:r>
        <w:rPr>
          <w:rFonts w:ascii="Times New Roman" w:hAnsi="Times New Roman" w:cs="Times New Roman"/>
          <w:b/>
        </w:rPr>
        <w:br w:type="page"/>
      </w:r>
    </w:p>
    <w:p w14:paraId="14A33199" w14:textId="255B5B96" w:rsidR="009E4738" w:rsidRDefault="009E4738" w:rsidP="00BB7808">
      <w:pPr>
        <w:widowControl/>
        <w:ind w:firstLine="480"/>
        <w:jc w:val="center"/>
        <w:rPr>
          <w:rFonts w:ascii="Times New Roman" w:hAnsi="Times New Roman" w:cs="Times New Roman"/>
          <w:b/>
        </w:rPr>
      </w:pPr>
      <w:r>
        <w:rPr>
          <w:rFonts w:ascii="Times New Roman" w:hAnsi="Times New Roman" w:cs="Times New Roman" w:hint="eastAsia"/>
          <w:b/>
        </w:rPr>
        <w:t>表</w:t>
      </w:r>
      <w:r>
        <w:rPr>
          <w:rFonts w:ascii="Times New Roman" w:hAnsi="Times New Roman" w:cs="Times New Roman" w:hint="eastAsia"/>
          <w:b/>
        </w:rPr>
        <w:t>2</w:t>
      </w:r>
      <w:r>
        <w:rPr>
          <w:rFonts w:ascii="Times New Roman" w:hAnsi="Times New Roman" w:cs="Times New Roman" w:hint="eastAsia"/>
          <w:b/>
        </w:rPr>
        <w:t>：地方政府表外支出总量（截至</w:t>
      </w:r>
      <w:r>
        <w:rPr>
          <w:rFonts w:ascii="Times New Roman" w:hAnsi="Times New Roman" w:cs="Times New Roman" w:hint="eastAsia"/>
          <w:b/>
        </w:rPr>
        <w:t>2013</w:t>
      </w:r>
      <w:r>
        <w:rPr>
          <w:rFonts w:ascii="Times New Roman" w:hAnsi="Times New Roman" w:cs="Times New Roman" w:hint="eastAsia"/>
          <w:b/>
        </w:rPr>
        <w:t>年</w:t>
      </w:r>
      <w:r>
        <w:rPr>
          <w:rFonts w:ascii="Times New Roman" w:hAnsi="Times New Roman" w:cs="Times New Roman" w:hint="eastAsia"/>
          <w:b/>
        </w:rPr>
        <w:t>6</w:t>
      </w:r>
      <w:r>
        <w:rPr>
          <w:rFonts w:ascii="Times New Roman" w:hAnsi="Times New Roman" w:cs="Times New Roman" w:hint="eastAsia"/>
          <w:b/>
        </w:rPr>
        <w:t>月）</w:t>
      </w:r>
    </w:p>
    <w:p w14:paraId="3CD53F71" w14:textId="77777777" w:rsidR="009E4738" w:rsidRDefault="009E4738" w:rsidP="00BB7808">
      <w:pPr>
        <w:widowControl/>
        <w:ind w:firstLine="480"/>
        <w:jc w:val="center"/>
        <w:rPr>
          <w:rFonts w:ascii="Times New Roman" w:hAnsi="Times New Roman" w:cs="Times New Roman"/>
          <w:b/>
        </w:rPr>
      </w:pPr>
    </w:p>
    <w:p w14:paraId="5BEFA37F" w14:textId="42012DA9" w:rsidR="009E4738" w:rsidRDefault="009E4738" w:rsidP="00BB7808">
      <w:pPr>
        <w:widowControl/>
        <w:ind w:firstLine="480"/>
        <w:jc w:val="center"/>
        <w:rPr>
          <w:rFonts w:ascii="Times New Roman" w:hAnsi="Times New Roman" w:cs="Times New Roman"/>
          <w:b/>
        </w:rPr>
      </w:pPr>
      <w:r>
        <w:rPr>
          <w:rFonts w:ascii="Times New Roman" w:hAnsi="Times New Roman" w:cs="Times New Roman" w:hint="eastAsia"/>
          <w:b/>
          <w:noProof/>
          <w:vertAlign w:val="superscript"/>
          <w:lang w:eastAsia="en-US"/>
        </w:rPr>
        <w:drawing>
          <wp:inline distT="0" distB="0" distL="0" distR="0" wp14:anchorId="424188C8" wp14:editId="35EA61AB">
            <wp:extent cx="5270500" cy="4076065"/>
            <wp:effectExtent l="0" t="0" r="1270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2.png"/>
                    <pic:cNvPicPr/>
                  </pic:nvPicPr>
                  <pic:blipFill>
                    <a:blip r:embed="rId20">
                      <a:extLst>
                        <a:ext uri="{28A0092B-C50C-407E-A947-70E740481C1C}">
                          <a14:useLocalDpi xmlns:a14="http://schemas.microsoft.com/office/drawing/2010/main" val="0"/>
                        </a:ext>
                      </a:extLst>
                    </a:blip>
                    <a:stretch>
                      <a:fillRect/>
                    </a:stretch>
                  </pic:blipFill>
                  <pic:spPr>
                    <a:xfrm>
                      <a:off x="0" y="0"/>
                      <a:ext cx="5270500" cy="4076065"/>
                    </a:xfrm>
                    <a:prstGeom prst="rect">
                      <a:avLst/>
                    </a:prstGeom>
                  </pic:spPr>
                </pic:pic>
              </a:graphicData>
            </a:graphic>
          </wp:inline>
        </w:drawing>
      </w:r>
    </w:p>
    <w:p w14:paraId="7BB1A43A" w14:textId="68F62D5E" w:rsidR="009E4738" w:rsidRDefault="009E4738">
      <w:pPr>
        <w:widowControl/>
        <w:jc w:val="left"/>
        <w:rPr>
          <w:rFonts w:ascii="Times New Roman" w:hAnsi="Times New Roman" w:cs="Times New Roman"/>
          <w:b/>
        </w:rPr>
      </w:pPr>
      <w:r>
        <w:rPr>
          <w:rFonts w:ascii="Times New Roman" w:hAnsi="Times New Roman" w:cs="Times New Roman"/>
          <w:b/>
        </w:rPr>
        <w:br w:type="page"/>
      </w:r>
    </w:p>
    <w:p w14:paraId="4737695B" w14:textId="0F0A83D8" w:rsidR="009E4738" w:rsidRDefault="009E4738" w:rsidP="00BB7808">
      <w:pPr>
        <w:widowControl/>
        <w:ind w:firstLine="480"/>
        <w:jc w:val="center"/>
        <w:rPr>
          <w:rFonts w:ascii="Times New Roman" w:hAnsi="Times New Roman" w:cs="Times New Roman"/>
          <w:b/>
        </w:rPr>
      </w:pPr>
      <w:r w:rsidRPr="009E4738">
        <w:rPr>
          <w:rFonts w:ascii="Times New Roman" w:hAnsi="Times New Roman" w:cs="Times New Roman" w:hint="eastAsia"/>
          <w:b/>
        </w:rPr>
        <w:t>表</w:t>
      </w:r>
      <w:r w:rsidRPr="009E4738">
        <w:rPr>
          <w:rFonts w:ascii="Times New Roman" w:hAnsi="Times New Roman" w:cs="Times New Roman" w:hint="eastAsia"/>
          <w:b/>
        </w:rPr>
        <w:t>3</w:t>
      </w:r>
      <w:r w:rsidRPr="009E4738">
        <w:rPr>
          <w:rFonts w:ascii="Times New Roman" w:hAnsi="Times New Roman" w:cs="Times New Roman" w:hint="eastAsia"/>
          <w:b/>
        </w:rPr>
        <w:t>：地方融资平台债务增长的固定效应回归</w:t>
      </w:r>
    </w:p>
    <w:p w14:paraId="2170B144" w14:textId="77777777" w:rsidR="009E4738" w:rsidRDefault="009E4738" w:rsidP="00BB7808">
      <w:pPr>
        <w:widowControl/>
        <w:ind w:firstLine="480"/>
        <w:jc w:val="center"/>
        <w:rPr>
          <w:rFonts w:ascii="Times New Roman" w:hAnsi="Times New Roman" w:cs="Times New Roman"/>
          <w:b/>
        </w:rPr>
      </w:pPr>
    </w:p>
    <w:p w14:paraId="7B4D2F3A" w14:textId="06EA5ED6" w:rsidR="009E4738" w:rsidRDefault="009E4738" w:rsidP="00BB7808">
      <w:pPr>
        <w:widowControl/>
        <w:ind w:firstLine="480"/>
        <w:jc w:val="center"/>
        <w:rPr>
          <w:rFonts w:ascii="Times New Roman" w:hAnsi="Times New Roman" w:cs="Times New Roman"/>
          <w:b/>
        </w:rPr>
      </w:pPr>
      <w:r>
        <w:rPr>
          <w:rFonts w:ascii="Times New Roman" w:hAnsi="Times New Roman" w:cs="Times New Roman"/>
          <w:b/>
          <w:noProof/>
          <w:vertAlign w:val="superscript"/>
          <w:lang w:eastAsia="en-US"/>
        </w:rPr>
        <w:drawing>
          <wp:inline distT="0" distB="0" distL="0" distR="0" wp14:anchorId="6844FC39" wp14:editId="231CB1B9">
            <wp:extent cx="5270500" cy="3041650"/>
            <wp:effectExtent l="0" t="0" r="12700" b="63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3.png"/>
                    <pic:cNvPicPr/>
                  </pic:nvPicPr>
                  <pic:blipFill>
                    <a:blip r:embed="rId21">
                      <a:extLst>
                        <a:ext uri="{28A0092B-C50C-407E-A947-70E740481C1C}">
                          <a14:useLocalDpi xmlns:a14="http://schemas.microsoft.com/office/drawing/2010/main" val="0"/>
                        </a:ext>
                      </a:extLst>
                    </a:blip>
                    <a:stretch>
                      <a:fillRect/>
                    </a:stretch>
                  </pic:blipFill>
                  <pic:spPr>
                    <a:xfrm>
                      <a:off x="0" y="0"/>
                      <a:ext cx="5270500" cy="3041650"/>
                    </a:xfrm>
                    <a:prstGeom prst="rect">
                      <a:avLst/>
                    </a:prstGeom>
                  </pic:spPr>
                </pic:pic>
              </a:graphicData>
            </a:graphic>
          </wp:inline>
        </w:drawing>
      </w:r>
    </w:p>
    <w:p w14:paraId="1EDAD842" w14:textId="55DAD967" w:rsidR="009E4738" w:rsidRPr="009E4738" w:rsidRDefault="009E4738" w:rsidP="009E4738">
      <w:pPr>
        <w:widowControl/>
        <w:ind w:firstLine="480"/>
        <w:jc w:val="left"/>
        <w:rPr>
          <w:rStyle w:val="FootnoteReference"/>
          <w:rFonts w:ascii="Times New Roman" w:hAnsi="Times New Roman" w:cs="Times New Roman"/>
        </w:rPr>
      </w:pPr>
      <w:r w:rsidRPr="009E4738">
        <w:rPr>
          <w:rFonts w:ascii="Times New Roman" w:hAnsi="Times New Roman" w:cs="Times New Roman" w:hint="eastAsia"/>
        </w:rPr>
        <w:t>注：财政缺口是（地方财政支出</w:t>
      </w:r>
      <w:r w:rsidRPr="009E4738">
        <w:rPr>
          <w:rFonts w:ascii="Times New Roman" w:hAnsi="Times New Roman" w:cs="Times New Roman" w:hint="eastAsia"/>
        </w:rPr>
        <w:t>-</w:t>
      </w:r>
      <w:r w:rsidRPr="009E4738">
        <w:rPr>
          <w:rFonts w:ascii="Times New Roman" w:hAnsi="Times New Roman" w:cs="Times New Roman" w:hint="eastAsia"/>
        </w:rPr>
        <w:t>地方财政收入）</w:t>
      </w:r>
      <w:r w:rsidRPr="009E4738">
        <w:rPr>
          <w:rFonts w:ascii="Times New Roman" w:hAnsi="Times New Roman" w:cs="Times New Roman"/>
        </w:rPr>
        <w:t>/</w:t>
      </w:r>
      <w:r w:rsidRPr="009E4738">
        <w:rPr>
          <w:rFonts w:ascii="Times New Roman" w:hAnsi="Times New Roman" w:cs="Times New Roman" w:hint="eastAsia"/>
        </w:rPr>
        <w:t>地方</w:t>
      </w:r>
      <w:r w:rsidRPr="009E4738">
        <w:rPr>
          <w:rFonts w:ascii="Times New Roman" w:hAnsi="Times New Roman" w:cs="Times New Roman" w:hint="eastAsia"/>
        </w:rPr>
        <w:t>GDP</w:t>
      </w:r>
      <w:r w:rsidRPr="009E4738">
        <w:rPr>
          <w:rFonts w:ascii="Times New Roman" w:hAnsi="Times New Roman" w:cs="Times New Roman" w:hint="eastAsia"/>
        </w:rPr>
        <w:t>。其他控制量包括</w:t>
      </w:r>
      <w:r w:rsidRPr="009E4738">
        <w:rPr>
          <w:rFonts w:ascii="Times New Roman" w:hAnsi="Times New Roman" w:cs="Times New Roman"/>
        </w:rPr>
        <w:t>log GDP</w:t>
      </w:r>
      <w:r w:rsidRPr="009E4738">
        <w:rPr>
          <w:rFonts w:ascii="Times New Roman" w:hAnsi="Times New Roman" w:cs="Times New Roman" w:hint="eastAsia"/>
        </w:rPr>
        <w:t>、</w:t>
      </w:r>
      <w:r w:rsidRPr="009E4738">
        <w:rPr>
          <w:rFonts w:ascii="Times New Roman" w:hAnsi="Times New Roman" w:cs="Times New Roman"/>
        </w:rPr>
        <w:t>log</w:t>
      </w:r>
      <w:r w:rsidRPr="009E4738">
        <w:rPr>
          <w:rFonts w:ascii="Times New Roman" w:hAnsi="Times New Roman" w:cs="Times New Roman" w:hint="eastAsia"/>
        </w:rPr>
        <w:t>人口和</w:t>
      </w:r>
      <w:r w:rsidRPr="009E4738">
        <w:rPr>
          <w:rFonts w:ascii="Times New Roman" w:hAnsi="Times New Roman" w:cs="Times New Roman" w:hint="eastAsia"/>
        </w:rPr>
        <w:t>GDP</w:t>
      </w:r>
      <w:r w:rsidRPr="009E4738">
        <w:rPr>
          <w:rFonts w:ascii="Times New Roman" w:hAnsi="Times New Roman" w:cs="Times New Roman" w:hint="eastAsia"/>
        </w:rPr>
        <w:t>增长。标准误差在括号中。</w:t>
      </w:r>
    </w:p>
    <w:sectPr w:rsidR="009E4738" w:rsidRPr="009E4738" w:rsidSect="00901C48">
      <w:footerReference w:type="default" r:id="rId22"/>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DA799" w14:textId="77777777" w:rsidR="00D67B0A" w:rsidRDefault="00D67B0A" w:rsidP="00406A1F">
      <w:r>
        <w:separator/>
      </w:r>
    </w:p>
  </w:endnote>
  <w:endnote w:type="continuationSeparator" w:id="0">
    <w:p w14:paraId="59DF2AA5" w14:textId="77777777" w:rsidR="00D67B0A" w:rsidRDefault="00D67B0A" w:rsidP="00406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iti SC Light">
    <w:charset w:val="50"/>
    <w:family w:val="auto"/>
    <w:pitch w:val="variable"/>
    <w:sig w:usb0="8000002F" w:usb1="090F004A" w:usb2="00000010" w:usb3="00000000" w:csb0="003E0000"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0290797"/>
      <w:docPartObj>
        <w:docPartGallery w:val="Page Numbers (Bottom of Page)"/>
        <w:docPartUnique/>
      </w:docPartObj>
    </w:sdtPr>
    <w:sdtEndPr/>
    <w:sdtContent>
      <w:p w14:paraId="6E7F582A" w14:textId="61743871" w:rsidR="00694075" w:rsidRDefault="00694075">
        <w:pPr>
          <w:pStyle w:val="Footer"/>
          <w:jc w:val="center"/>
        </w:pPr>
        <w:r>
          <w:fldChar w:fldCharType="begin"/>
        </w:r>
        <w:r>
          <w:instrText>PAGE   \* MERGEFORMAT</w:instrText>
        </w:r>
        <w:r>
          <w:fldChar w:fldCharType="separate"/>
        </w:r>
        <w:r w:rsidR="007B26AB" w:rsidRPr="007B26AB">
          <w:rPr>
            <w:noProof/>
            <w:lang w:val="zh-CN"/>
          </w:rPr>
          <w:t>1</w:t>
        </w:r>
        <w:r>
          <w:fldChar w:fldCharType="end"/>
        </w:r>
      </w:p>
    </w:sdtContent>
  </w:sdt>
  <w:p w14:paraId="2BF219A0" w14:textId="77777777" w:rsidR="00694075" w:rsidRDefault="006940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DB802E" w14:textId="77777777" w:rsidR="00D67B0A" w:rsidRDefault="00D67B0A" w:rsidP="00406A1F">
      <w:r>
        <w:separator/>
      </w:r>
    </w:p>
  </w:footnote>
  <w:footnote w:type="continuationSeparator" w:id="0">
    <w:p w14:paraId="38A7EEF4" w14:textId="77777777" w:rsidR="00D67B0A" w:rsidRDefault="00D67B0A" w:rsidP="00406A1F">
      <w:r>
        <w:continuationSeparator/>
      </w:r>
    </w:p>
  </w:footnote>
  <w:footnote w:id="1">
    <w:p w14:paraId="29A5772A" w14:textId="77777777" w:rsidR="00694075" w:rsidRDefault="00694075">
      <w:pPr>
        <w:pStyle w:val="FootnoteText"/>
      </w:pPr>
      <w:r>
        <w:rPr>
          <w:rStyle w:val="FootnoteReference"/>
        </w:rPr>
        <w:footnoteRef/>
      </w:r>
      <w:r>
        <w:t xml:space="preserve"> </w:t>
      </w:r>
      <w:r>
        <w:rPr>
          <w:rFonts w:hint="eastAsia"/>
        </w:rPr>
        <w:t>《纽约时报》</w:t>
      </w:r>
      <w:r>
        <w:rPr>
          <w:rFonts w:hint="eastAsia"/>
        </w:rPr>
        <w:t>2008</w:t>
      </w:r>
      <w:r>
        <w:rPr>
          <w:rFonts w:hint="eastAsia"/>
        </w:rPr>
        <w:t>年</w:t>
      </w:r>
      <w:r>
        <w:rPr>
          <w:rFonts w:hint="eastAsia"/>
        </w:rPr>
        <w:t>11</w:t>
      </w:r>
      <w:r>
        <w:rPr>
          <w:rFonts w:hint="eastAsia"/>
        </w:rPr>
        <w:t>月</w:t>
      </w:r>
      <w:r>
        <w:rPr>
          <w:rFonts w:hint="eastAsia"/>
        </w:rPr>
        <w:t>9</w:t>
      </w:r>
      <w:r>
        <w:rPr>
          <w:rFonts w:hint="eastAsia"/>
        </w:rPr>
        <w:t>日文章</w:t>
      </w:r>
      <w:r>
        <w:t xml:space="preserve"> “China plans $586 billion economic stimulus.”</w:t>
      </w:r>
    </w:p>
  </w:footnote>
  <w:footnote w:id="2">
    <w:p w14:paraId="4BD9535C" w14:textId="77777777" w:rsidR="00694075" w:rsidRDefault="00694075">
      <w:pPr>
        <w:pStyle w:val="FootnoteText"/>
      </w:pPr>
      <w:r>
        <w:rPr>
          <w:rStyle w:val="FootnoteReference"/>
        </w:rPr>
        <w:footnoteRef/>
      </w:r>
      <w:r>
        <w:t xml:space="preserve"> </w:t>
      </w:r>
      <w:hyperlink r:id="rId1" w:history="1">
        <w:r w:rsidRPr="00A82EEF">
          <w:rPr>
            <w:rStyle w:val="Hyperlink"/>
          </w:rPr>
          <w:t>http://krugman.blogs.nytimes.com/2010/07/24/keynes-in-asia/</w:t>
        </w:r>
      </w:hyperlink>
    </w:p>
  </w:footnote>
  <w:footnote w:id="3">
    <w:p w14:paraId="6B5FC6BD" w14:textId="77777777" w:rsidR="00694075" w:rsidRDefault="00694075">
      <w:pPr>
        <w:pStyle w:val="FootnoteText"/>
      </w:pPr>
      <w:r>
        <w:rPr>
          <w:rStyle w:val="FootnoteReference"/>
        </w:rPr>
        <w:footnoteRef/>
      </w:r>
      <w:r>
        <w:t xml:space="preserve"> </w:t>
      </w:r>
      <w:r>
        <w:rPr>
          <w:rFonts w:hint="eastAsia"/>
        </w:rPr>
        <w:t>详见</w:t>
      </w:r>
      <w:r>
        <w:t>Chang</w:t>
      </w:r>
      <w:r>
        <w:rPr>
          <w:rFonts w:hint="eastAsia"/>
        </w:rPr>
        <w:t>等（</w:t>
      </w:r>
      <w:r>
        <w:rPr>
          <w:rFonts w:hint="eastAsia"/>
        </w:rPr>
        <w:t>2015</w:t>
      </w:r>
      <w:r>
        <w:rPr>
          <w:rFonts w:hint="eastAsia"/>
        </w:rPr>
        <w:t>年）</w:t>
      </w:r>
      <w:r>
        <w:rPr>
          <w:rFonts w:hint="eastAsia"/>
        </w:rPr>
        <w:t>2009-2010</w:t>
      </w:r>
      <w:r>
        <w:rPr>
          <w:rFonts w:hint="eastAsia"/>
        </w:rPr>
        <w:t>年去趋势投资总额增长的分析。</w:t>
      </w:r>
    </w:p>
  </w:footnote>
  <w:footnote w:id="4">
    <w:p w14:paraId="54582417" w14:textId="77777777" w:rsidR="00694075" w:rsidRDefault="00694075">
      <w:pPr>
        <w:pStyle w:val="FootnoteText"/>
      </w:pPr>
      <w:r>
        <w:rPr>
          <w:rStyle w:val="FootnoteReference"/>
        </w:rPr>
        <w:footnoteRef/>
      </w:r>
      <w:r>
        <w:t xml:space="preserve"> </w:t>
      </w:r>
      <w:r>
        <w:rPr>
          <w:rFonts w:hint="eastAsia"/>
        </w:rPr>
        <w:t>图标显示的中央和地方政府预算赤字的总额。</w:t>
      </w:r>
    </w:p>
  </w:footnote>
  <w:footnote w:id="5">
    <w:p w14:paraId="546D61B1" w14:textId="77777777" w:rsidR="00694075" w:rsidRDefault="00694075">
      <w:pPr>
        <w:pStyle w:val="FootnoteText"/>
      </w:pPr>
      <w:r>
        <w:rPr>
          <w:rStyle w:val="FootnoteReference"/>
        </w:rPr>
        <w:footnoteRef/>
      </w:r>
      <w:r>
        <w:t xml:space="preserve"> </w:t>
      </w:r>
      <w:r>
        <w:rPr>
          <w:rFonts w:hint="eastAsia"/>
        </w:rPr>
        <w:t>2013</w:t>
      </w:r>
      <w:r>
        <w:rPr>
          <w:rFonts w:hint="eastAsia"/>
        </w:rPr>
        <w:t>年排名情况。</w:t>
      </w:r>
    </w:p>
  </w:footnote>
  <w:footnote w:id="6">
    <w:p w14:paraId="0349AD41" w14:textId="77777777" w:rsidR="00694075" w:rsidRDefault="00694075">
      <w:pPr>
        <w:pStyle w:val="FootnoteText"/>
      </w:pPr>
      <w:r>
        <w:rPr>
          <w:rStyle w:val="FootnoteReference"/>
        </w:rPr>
        <w:footnoteRef/>
      </w:r>
      <w:r>
        <w:t xml:space="preserve"> </w:t>
      </w:r>
      <w:r>
        <w:rPr>
          <w:rFonts w:hint="eastAsia"/>
        </w:rPr>
        <w:t>中央政府和地方政府有五种分税安排。多数安排意味着，地方收入增长快于向中央交纳的部分。只有三个省向中央交纳固定收入。更多制度细节见江（</w:t>
      </w:r>
      <w:r>
        <w:rPr>
          <w:rFonts w:hint="eastAsia"/>
        </w:rPr>
        <w:t>2008</w:t>
      </w:r>
      <w:r>
        <w:rPr>
          <w:rFonts w:hint="eastAsia"/>
        </w:rPr>
        <w:t>），金、钱和</w:t>
      </w:r>
      <w:r>
        <w:t>Weingast</w:t>
      </w:r>
      <w:r>
        <w:rPr>
          <w:rFonts w:hint="eastAsia"/>
        </w:rPr>
        <w:t>（</w:t>
      </w:r>
      <w:r>
        <w:rPr>
          <w:rFonts w:hint="eastAsia"/>
        </w:rPr>
        <w:t>2005</w:t>
      </w:r>
      <w:r>
        <w:rPr>
          <w:rFonts w:hint="eastAsia"/>
        </w:rPr>
        <w:t>）。张、邹（</w:t>
      </w:r>
      <w:r>
        <w:t>1998</w:t>
      </w:r>
      <w:r>
        <w:rPr>
          <w:rFonts w:hint="eastAsia"/>
        </w:rPr>
        <w:t>）和马（</w:t>
      </w:r>
      <w:r>
        <w:rPr>
          <w:rFonts w:hint="eastAsia"/>
        </w:rPr>
        <w:t>2007</w:t>
      </w:r>
      <w:r>
        <w:rPr>
          <w:rFonts w:hint="eastAsia"/>
        </w:rPr>
        <w:t>）研究了</w:t>
      </w:r>
      <w:r>
        <w:rPr>
          <w:rFonts w:hint="eastAsia"/>
        </w:rPr>
        <w:t>80</w:t>
      </w:r>
      <w:r>
        <w:rPr>
          <w:rFonts w:hint="eastAsia"/>
        </w:rPr>
        <w:t>年代和</w:t>
      </w:r>
      <w:r>
        <w:rPr>
          <w:rFonts w:hint="eastAsia"/>
        </w:rPr>
        <w:t>90</w:t>
      </w:r>
      <w:r>
        <w:rPr>
          <w:rFonts w:hint="eastAsia"/>
        </w:rPr>
        <w:t>年代初财权下放对增长的影响。</w:t>
      </w:r>
    </w:p>
  </w:footnote>
  <w:footnote w:id="7">
    <w:p w14:paraId="3C8843F2" w14:textId="77777777" w:rsidR="00694075" w:rsidRDefault="00694075">
      <w:pPr>
        <w:pStyle w:val="FootnoteText"/>
      </w:pPr>
      <w:r>
        <w:rPr>
          <w:rStyle w:val="FootnoteReference"/>
        </w:rPr>
        <w:footnoteRef/>
      </w:r>
      <w:r>
        <w:t xml:space="preserve"> </w:t>
      </w:r>
      <w:r>
        <w:rPr>
          <w:rFonts w:hint="eastAsia"/>
        </w:rPr>
        <w:t>见</w:t>
      </w:r>
      <w:r>
        <w:t>Wong</w:t>
      </w:r>
      <w:r>
        <w:rPr>
          <w:rFonts w:hint="eastAsia"/>
        </w:rPr>
        <w:t>和</w:t>
      </w:r>
      <w:r>
        <w:rPr>
          <w:rFonts w:hint="eastAsia"/>
        </w:rPr>
        <w:t>B</w:t>
      </w:r>
      <w:r>
        <w:t>ird</w:t>
      </w:r>
      <w:r>
        <w:rPr>
          <w:rFonts w:hint="eastAsia"/>
        </w:rPr>
        <w:t>（</w:t>
      </w:r>
      <w:r>
        <w:rPr>
          <w:rFonts w:hint="eastAsia"/>
        </w:rPr>
        <w:t>2008</w:t>
      </w:r>
      <w:r>
        <w:rPr>
          <w:rFonts w:hint="eastAsia"/>
        </w:rPr>
        <w:t>）关于分税制改革的回顾。</w:t>
      </w:r>
    </w:p>
  </w:footnote>
  <w:footnote w:id="8">
    <w:p w14:paraId="52A370A2" w14:textId="77777777" w:rsidR="00694075" w:rsidRDefault="00694075">
      <w:pPr>
        <w:pStyle w:val="FootnoteText"/>
      </w:pPr>
      <w:r>
        <w:rPr>
          <w:rStyle w:val="FootnoteReference"/>
        </w:rPr>
        <w:footnoteRef/>
      </w:r>
      <w:r>
        <w:t xml:space="preserve"> </w:t>
      </w:r>
      <w:r>
        <w:rPr>
          <w:rFonts w:hint="eastAsia"/>
        </w:rPr>
        <w:t>白和钱（</w:t>
      </w:r>
      <w:r>
        <w:rPr>
          <w:rFonts w:hint="eastAsia"/>
        </w:rPr>
        <w:t>2010</w:t>
      </w:r>
      <w:r>
        <w:rPr>
          <w:rFonts w:hint="eastAsia"/>
        </w:rPr>
        <w:t>）提供了这些公司的案例。</w:t>
      </w:r>
    </w:p>
  </w:footnote>
  <w:footnote w:id="9">
    <w:p w14:paraId="6324DFE6" w14:textId="77777777" w:rsidR="00694075" w:rsidRDefault="00694075">
      <w:pPr>
        <w:pStyle w:val="FootnoteText"/>
      </w:pPr>
      <w:r>
        <w:rPr>
          <w:rStyle w:val="FootnoteReference"/>
        </w:rPr>
        <w:footnoteRef/>
      </w:r>
      <w:r>
        <w:t xml:space="preserve"> </w:t>
      </w:r>
      <w:r>
        <w:rPr>
          <w:rFonts w:hint="eastAsia"/>
        </w:rPr>
        <w:t>信息来自</w:t>
      </w:r>
      <w:r>
        <w:rPr>
          <w:rFonts w:hint="eastAsia"/>
        </w:rPr>
        <w:t>WIND</w:t>
      </w:r>
      <w:r>
        <w:rPr>
          <w:rFonts w:hint="eastAsia"/>
        </w:rPr>
        <w:t>数据库，稍后将做详述。</w:t>
      </w:r>
    </w:p>
  </w:footnote>
  <w:footnote w:id="10">
    <w:p w14:paraId="18AE6DB9" w14:textId="77777777" w:rsidR="00694075" w:rsidRDefault="00694075">
      <w:pPr>
        <w:pStyle w:val="FootnoteText"/>
      </w:pPr>
      <w:r>
        <w:rPr>
          <w:rStyle w:val="FootnoteReference"/>
        </w:rPr>
        <w:footnoteRef/>
      </w:r>
      <w:r>
        <w:t xml:space="preserve"> </w:t>
      </w:r>
      <w:r>
        <w:rPr>
          <w:rFonts w:hint="eastAsia"/>
        </w:rPr>
        <w:t>周小川（</w:t>
      </w:r>
      <w:r>
        <w:rPr>
          <w:rFonts w:hint="eastAsia"/>
        </w:rPr>
        <w:t>2005</w:t>
      </w:r>
      <w:r>
        <w:rPr>
          <w:rFonts w:hint="eastAsia"/>
        </w:rPr>
        <w:t>）。</w:t>
      </w:r>
    </w:p>
  </w:footnote>
  <w:footnote w:id="11">
    <w:p w14:paraId="76B40CA6" w14:textId="77777777" w:rsidR="00694075" w:rsidRDefault="00694075">
      <w:pPr>
        <w:pStyle w:val="FootnoteText"/>
      </w:pPr>
      <w:r>
        <w:rPr>
          <w:rStyle w:val="FootnoteReference"/>
        </w:rPr>
        <w:footnoteRef/>
      </w:r>
      <w:r>
        <w:t xml:space="preserve"> </w:t>
      </w:r>
      <w:r>
        <w:rPr>
          <w:rFonts w:hint="eastAsia"/>
        </w:rPr>
        <w:t>详见《朱镕基讲话实录》第二卷</w:t>
      </w:r>
      <w:r>
        <w:rPr>
          <w:rFonts w:hint="eastAsia"/>
        </w:rPr>
        <w:t>475-491</w:t>
      </w:r>
      <w:r>
        <w:rPr>
          <w:rFonts w:hint="eastAsia"/>
        </w:rPr>
        <w:t>页。</w:t>
      </w:r>
    </w:p>
  </w:footnote>
  <w:footnote w:id="12">
    <w:p w14:paraId="74563037" w14:textId="77777777" w:rsidR="00694075" w:rsidRDefault="00694075">
      <w:pPr>
        <w:pStyle w:val="FootnoteText"/>
      </w:pPr>
      <w:r>
        <w:rPr>
          <w:rStyle w:val="FootnoteReference"/>
        </w:rPr>
        <w:footnoteRef/>
      </w:r>
      <w:r>
        <w:t xml:space="preserve"> </w:t>
      </w:r>
      <w:r>
        <w:rPr>
          <w:rFonts w:hint="eastAsia"/>
        </w:rPr>
        <w:t>这些数据来自冯等人的城镇家庭调查结果（</w:t>
      </w:r>
      <w:r>
        <w:rPr>
          <w:rFonts w:hint="eastAsia"/>
        </w:rPr>
        <w:t>2016</w:t>
      </w:r>
      <w:r>
        <w:rPr>
          <w:rFonts w:hint="eastAsia"/>
        </w:rPr>
        <w:t>）。</w:t>
      </w:r>
    </w:p>
  </w:footnote>
  <w:footnote w:id="13">
    <w:p w14:paraId="2984AE2F" w14:textId="77777777" w:rsidR="00694075" w:rsidRDefault="00694075">
      <w:pPr>
        <w:pStyle w:val="FootnoteText"/>
      </w:pPr>
      <w:r>
        <w:rPr>
          <w:rStyle w:val="FootnoteReference"/>
        </w:rPr>
        <w:footnoteRef/>
      </w:r>
      <w:r>
        <w:t xml:space="preserve"> </w:t>
      </w:r>
      <w:r>
        <w:rPr>
          <w:rFonts w:hint="eastAsia"/>
        </w:rPr>
        <w:t>从财政政策看，</w:t>
      </w:r>
      <w:r>
        <w:rPr>
          <w:rFonts w:hint="eastAsia"/>
        </w:rPr>
        <w:t>2008</w:t>
      </w:r>
      <w:r>
        <w:rPr>
          <w:rFonts w:hint="eastAsia"/>
        </w:rPr>
        <w:t>年第四季度存款准备金率三次下调，大型和小型银行的准备金率分别从</w:t>
      </w:r>
      <w:r>
        <w:rPr>
          <w:rFonts w:hint="eastAsia"/>
        </w:rPr>
        <w:t>17.5%</w:t>
      </w:r>
      <w:r>
        <w:rPr>
          <w:rFonts w:hint="eastAsia"/>
        </w:rPr>
        <w:t>和</w:t>
      </w:r>
      <w:r>
        <w:rPr>
          <w:rFonts w:hint="eastAsia"/>
        </w:rPr>
        <w:t>16</w:t>
      </w:r>
      <w:r>
        <w:t>.5</w:t>
      </w:r>
      <w:r>
        <w:rPr>
          <w:rFonts w:hint="eastAsia"/>
        </w:rPr>
        <w:t>%</w:t>
      </w:r>
      <w:r>
        <w:rPr>
          <w:rFonts w:hint="eastAsia"/>
        </w:rPr>
        <w:t>下调至</w:t>
      </w:r>
      <w:r>
        <w:rPr>
          <w:rFonts w:hint="eastAsia"/>
        </w:rPr>
        <w:t>16%</w:t>
      </w:r>
      <w:r>
        <w:rPr>
          <w:rFonts w:hint="eastAsia"/>
        </w:rPr>
        <w:t>和</w:t>
      </w:r>
      <w:r>
        <w:rPr>
          <w:rFonts w:hint="eastAsia"/>
        </w:rPr>
        <w:t>13.5%</w:t>
      </w:r>
      <w:r>
        <w:rPr>
          <w:rFonts w:hint="eastAsia"/>
        </w:rPr>
        <w:t>。官方基准利率也同期下调四次。例如，一年期存款和贷款利率分别从</w:t>
      </w:r>
      <w:r>
        <w:rPr>
          <w:rFonts w:hint="eastAsia"/>
        </w:rPr>
        <w:t>4.14%</w:t>
      </w:r>
      <w:r>
        <w:rPr>
          <w:rFonts w:hint="eastAsia"/>
        </w:rPr>
        <w:t>和</w:t>
      </w:r>
      <w:r>
        <w:rPr>
          <w:rFonts w:hint="eastAsia"/>
        </w:rPr>
        <w:t>7.2%</w:t>
      </w:r>
      <w:r>
        <w:rPr>
          <w:rFonts w:hint="eastAsia"/>
        </w:rPr>
        <w:t>降至</w:t>
      </w:r>
      <w:r>
        <w:rPr>
          <w:rFonts w:hint="eastAsia"/>
        </w:rPr>
        <w:t>7.2%</w:t>
      </w:r>
      <w:r>
        <w:rPr>
          <w:rFonts w:hint="eastAsia"/>
        </w:rPr>
        <w:t>和</w:t>
      </w:r>
      <w:r>
        <w:rPr>
          <w:rFonts w:hint="eastAsia"/>
        </w:rPr>
        <w:t>2.25%</w:t>
      </w:r>
      <w:r>
        <w:rPr>
          <w:rFonts w:hint="eastAsia"/>
        </w:rPr>
        <w:t>。</w:t>
      </w:r>
    </w:p>
  </w:footnote>
  <w:footnote w:id="14">
    <w:p w14:paraId="621B12D2" w14:textId="77777777" w:rsidR="00694075" w:rsidRDefault="00694075">
      <w:pPr>
        <w:pStyle w:val="FootnoteText"/>
      </w:pPr>
      <w:r>
        <w:rPr>
          <w:rStyle w:val="FootnoteReference"/>
        </w:rPr>
        <w:footnoteRef/>
      </w:r>
      <w:r>
        <w:t xml:space="preserve"> </w:t>
      </w:r>
      <w:r>
        <w:rPr>
          <w:rFonts w:hint="eastAsia"/>
        </w:rPr>
        <w:t>72%</w:t>
      </w:r>
      <w:r>
        <w:rPr>
          <w:rFonts w:hint="eastAsia"/>
        </w:rPr>
        <w:t>的数字将“农村和基础设施”（</w:t>
      </w:r>
      <w:r>
        <w:rPr>
          <w:rFonts w:hint="eastAsia"/>
        </w:rPr>
        <w:t>0.37</w:t>
      </w:r>
      <w:r>
        <w:rPr>
          <w:rFonts w:hint="eastAsia"/>
        </w:rPr>
        <w:t>万亿）、“铁路、公路、机场、水利和城市电网”（</w:t>
      </w:r>
      <w:r>
        <w:rPr>
          <w:rFonts w:hint="eastAsia"/>
        </w:rPr>
        <w:t>1.5</w:t>
      </w:r>
      <w:r>
        <w:rPr>
          <w:rFonts w:hint="eastAsia"/>
        </w:rPr>
        <w:t>万亿）以及“灾后重建”归为投资，而表</w:t>
      </w:r>
      <w:r>
        <w:rPr>
          <w:rFonts w:hint="eastAsia"/>
        </w:rPr>
        <w:t>1</w:t>
      </w:r>
      <w:r>
        <w:rPr>
          <w:rFonts w:hint="eastAsia"/>
        </w:rPr>
        <w:t>中的其他类别则不是。这三个“投资”类别的计划支出总额为</w:t>
      </w:r>
      <w:r>
        <w:rPr>
          <w:rFonts w:hint="eastAsia"/>
        </w:rPr>
        <w:t>2.87</w:t>
      </w:r>
      <w:r>
        <w:rPr>
          <w:rFonts w:hint="eastAsia"/>
        </w:rPr>
        <w:t>亿人民币，约占</w:t>
      </w:r>
      <w:r>
        <w:rPr>
          <w:rFonts w:hint="eastAsia"/>
        </w:rPr>
        <w:t>4</w:t>
      </w:r>
      <w:r>
        <w:rPr>
          <w:rFonts w:hint="eastAsia"/>
        </w:rPr>
        <w:t>万亿的</w:t>
      </w:r>
      <w:r>
        <w:rPr>
          <w:rFonts w:hint="eastAsia"/>
        </w:rPr>
        <w:t>72%</w:t>
      </w:r>
      <w:r>
        <w:rPr>
          <w:rFonts w:hint="eastAsia"/>
        </w:rPr>
        <w:t>。</w:t>
      </w:r>
    </w:p>
  </w:footnote>
  <w:footnote w:id="15">
    <w:p w14:paraId="43ADE2A6" w14:textId="77777777" w:rsidR="00694075" w:rsidRDefault="00694075">
      <w:pPr>
        <w:pStyle w:val="FootnoteText"/>
      </w:pPr>
      <w:r>
        <w:rPr>
          <w:rStyle w:val="FootnoteReference"/>
        </w:rPr>
        <w:footnoteRef/>
      </w:r>
      <w:r>
        <w:t xml:space="preserve"> </w:t>
      </w:r>
      <w:r>
        <w:rPr>
          <w:rFonts w:hint="eastAsia"/>
        </w:rPr>
        <w:t>图</w:t>
      </w:r>
      <w:r>
        <w:rPr>
          <w:rFonts w:hint="eastAsia"/>
        </w:rPr>
        <w:t>1</w:t>
      </w:r>
      <w:r>
        <w:rPr>
          <w:rFonts w:hint="eastAsia"/>
        </w:rPr>
        <w:t>和</w:t>
      </w:r>
      <w:r>
        <w:rPr>
          <w:rFonts w:hint="eastAsia"/>
        </w:rPr>
        <w:t>4</w:t>
      </w:r>
      <w:r>
        <w:rPr>
          <w:rFonts w:hint="eastAsia"/>
        </w:rPr>
        <w:t>的投资测算基于国家统计局提供的“总固定资本构成”年度系列报告。</w:t>
      </w:r>
    </w:p>
  </w:footnote>
  <w:footnote w:id="16">
    <w:p w14:paraId="00DCC46A" w14:textId="77777777" w:rsidR="00694075" w:rsidRDefault="00694075">
      <w:pPr>
        <w:pStyle w:val="FootnoteText"/>
      </w:pPr>
      <w:r>
        <w:rPr>
          <w:rStyle w:val="FootnoteReference"/>
        </w:rPr>
        <w:footnoteRef/>
      </w:r>
      <w:r>
        <w:t xml:space="preserve"> </w:t>
      </w:r>
      <w:r>
        <w:rPr>
          <w:rFonts w:hint="eastAsia"/>
        </w:rPr>
        <w:t>WIND</w:t>
      </w:r>
      <w:r>
        <w:rPr>
          <w:rFonts w:hint="eastAsia"/>
        </w:rPr>
        <w:t>将地方融资平台定义为业务包括“基础设施和公用事业”的企业，其主要股东是当地政府或当地政府的下属机构。</w:t>
      </w:r>
    </w:p>
  </w:footnote>
  <w:footnote w:id="17">
    <w:p w14:paraId="3067BC46" w14:textId="77777777" w:rsidR="00694075" w:rsidRDefault="00694075" w:rsidP="00DD73E2">
      <w:pPr>
        <w:pStyle w:val="FootnoteText"/>
        <w:jc w:val="both"/>
      </w:pPr>
      <w:r>
        <w:rPr>
          <w:rStyle w:val="FootnoteReference"/>
        </w:rPr>
        <w:footnoteRef/>
      </w:r>
      <w:r>
        <w:t xml:space="preserve"> </w:t>
      </w:r>
      <w:r w:rsidRPr="00F80E3D">
        <w:t>北京市绿化隔离地区基础设施开发建设有限公司</w:t>
      </w:r>
      <w:r>
        <w:rPr>
          <w:rFonts w:hint="eastAsia"/>
        </w:rPr>
        <w:t>是首创集团子公司，专门从事城市道路和污水处理。首创集团通过北京地铁公司、天津京津高速公司和京通快速公司运营两条高速公路。</w:t>
      </w:r>
    </w:p>
  </w:footnote>
  <w:footnote w:id="18">
    <w:p w14:paraId="16AE91E4" w14:textId="77777777" w:rsidR="00694075" w:rsidRDefault="00694075" w:rsidP="00DD73E2">
      <w:pPr>
        <w:pStyle w:val="FootnoteText"/>
        <w:jc w:val="both"/>
      </w:pPr>
      <w:r>
        <w:rPr>
          <w:rStyle w:val="FootnoteReference"/>
        </w:rPr>
        <w:footnoteRef/>
      </w:r>
      <w:r>
        <w:t xml:space="preserve"> </w:t>
      </w:r>
      <w:r>
        <w:rPr>
          <w:rFonts w:hint="eastAsia"/>
        </w:rPr>
        <w:t>三个房地产公司是首创置业、首创经中和首创投资发展有限公司。金融服务公司是首创证券、首创融资担保、北京市农业投资有限公司、</w:t>
      </w:r>
      <w:r w:rsidRPr="006A5AC6">
        <w:rPr>
          <w:rFonts w:hint="eastAsia"/>
        </w:rPr>
        <w:t>北京市农业融资担保有限公司</w:t>
      </w:r>
      <w:r>
        <w:rPr>
          <w:rFonts w:hint="eastAsia"/>
        </w:rPr>
        <w:t>和</w:t>
      </w:r>
      <w:r w:rsidRPr="006A5AC6">
        <w:rPr>
          <w:rFonts w:hint="eastAsia"/>
        </w:rPr>
        <w:t>北京首创创业投资有限公司</w:t>
      </w:r>
      <w:r>
        <w:rPr>
          <w:rFonts w:hint="eastAsia"/>
        </w:rPr>
        <w:t>（一家风投基金）。</w:t>
      </w:r>
    </w:p>
  </w:footnote>
  <w:footnote w:id="19">
    <w:p w14:paraId="421F893E" w14:textId="77777777" w:rsidR="00694075" w:rsidRDefault="00694075" w:rsidP="00DD73E2">
      <w:pPr>
        <w:pStyle w:val="FootnoteText"/>
        <w:jc w:val="both"/>
      </w:pPr>
      <w:r>
        <w:rPr>
          <w:rStyle w:val="FootnoteReference"/>
        </w:rPr>
        <w:footnoteRef/>
      </w:r>
      <w:r>
        <w:t xml:space="preserve"> </w:t>
      </w:r>
      <w:r>
        <w:rPr>
          <w:rFonts w:hint="eastAsia"/>
        </w:rPr>
        <w:t>最近成立的其他子公司（</w:t>
      </w:r>
      <w:r w:rsidRPr="006A5AC6">
        <w:rPr>
          <w:rFonts w:hint="eastAsia"/>
        </w:rPr>
        <w:t>秦皇岛首创思泰意达环保科技有限公司</w:t>
      </w:r>
      <w:r>
        <w:rPr>
          <w:rFonts w:hint="eastAsia"/>
        </w:rPr>
        <w:t>和</w:t>
      </w:r>
      <w:r w:rsidRPr="00FB152B">
        <w:rPr>
          <w:rFonts w:hint="eastAsia"/>
        </w:rPr>
        <w:t>北京首创博桑环境科技股份有限公司</w:t>
      </w:r>
      <w:r>
        <w:rPr>
          <w:rFonts w:hint="eastAsia"/>
        </w:rPr>
        <w:t>）生产污染控制设备。</w:t>
      </w:r>
    </w:p>
  </w:footnote>
  <w:footnote w:id="20">
    <w:p w14:paraId="4EE0F490" w14:textId="77777777" w:rsidR="00694075" w:rsidRDefault="00694075" w:rsidP="00DD73E2">
      <w:pPr>
        <w:pStyle w:val="FootnoteText"/>
        <w:jc w:val="both"/>
      </w:pPr>
      <w:r>
        <w:rPr>
          <w:rStyle w:val="FootnoteReference"/>
        </w:rPr>
        <w:footnoteRef/>
      </w:r>
      <w:r>
        <w:t xml:space="preserve"> </w:t>
      </w:r>
      <w:r>
        <w:rPr>
          <w:rFonts w:hint="eastAsia"/>
        </w:rPr>
        <w:t>审计署的报告只记录了</w:t>
      </w:r>
      <w:r>
        <w:rPr>
          <w:rFonts w:hint="eastAsia"/>
        </w:rPr>
        <w:t>2013</w:t>
      </w:r>
      <w:r>
        <w:rPr>
          <w:rFonts w:hint="eastAsia"/>
        </w:rPr>
        <w:t>年</w:t>
      </w:r>
      <w:r>
        <w:rPr>
          <w:rFonts w:hint="eastAsia"/>
        </w:rPr>
        <w:t>6</w:t>
      </w:r>
      <w:r>
        <w:rPr>
          <w:rFonts w:hint="eastAsia"/>
        </w:rPr>
        <w:t>月净债务总额。我将</w:t>
      </w:r>
      <w:r>
        <w:rPr>
          <w:rFonts w:hint="eastAsia"/>
        </w:rPr>
        <w:t>2012</w:t>
      </w:r>
      <w:r>
        <w:rPr>
          <w:rFonts w:hint="eastAsia"/>
        </w:rPr>
        <w:t>年年底到</w:t>
      </w:r>
      <w:r>
        <w:rPr>
          <w:rFonts w:hint="eastAsia"/>
        </w:rPr>
        <w:t>2013</w:t>
      </w:r>
      <w:r>
        <w:rPr>
          <w:rFonts w:hint="eastAsia"/>
        </w:rPr>
        <w:t>年</w:t>
      </w:r>
      <w:r>
        <w:rPr>
          <w:rFonts w:hint="eastAsia"/>
        </w:rPr>
        <w:t>6</w:t>
      </w:r>
      <w:r>
        <w:rPr>
          <w:rFonts w:hint="eastAsia"/>
        </w:rPr>
        <w:t>月底的总量翻了一番，推算出</w:t>
      </w:r>
      <w:r>
        <w:rPr>
          <w:rFonts w:hint="eastAsia"/>
        </w:rPr>
        <w:t>2013</w:t>
      </w:r>
      <w:r>
        <w:rPr>
          <w:rFonts w:hint="eastAsia"/>
        </w:rPr>
        <w:t>年债务量。</w:t>
      </w:r>
    </w:p>
  </w:footnote>
  <w:footnote w:id="21">
    <w:p w14:paraId="27132329" w14:textId="77777777" w:rsidR="00694075" w:rsidRDefault="00694075" w:rsidP="00DD73E2">
      <w:pPr>
        <w:pStyle w:val="FootnoteText"/>
        <w:jc w:val="both"/>
      </w:pPr>
      <w:r>
        <w:rPr>
          <w:rStyle w:val="FootnoteReference"/>
        </w:rPr>
        <w:footnoteRef/>
      </w:r>
      <w:r>
        <w:t xml:space="preserve"> </w:t>
      </w:r>
      <w:r>
        <w:rPr>
          <w:rFonts w:hint="eastAsia"/>
        </w:rPr>
        <w:t>国际货币基金组织</w:t>
      </w:r>
      <w:r>
        <w:rPr>
          <w:rFonts w:hint="eastAsia"/>
        </w:rPr>
        <w:t>2016</w:t>
      </w:r>
      <w:r>
        <w:rPr>
          <w:rFonts w:hint="eastAsia"/>
        </w:rPr>
        <w:t>年第四条款磋商报告引用的数据显示，政府债务占</w:t>
      </w:r>
      <w:r>
        <w:rPr>
          <w:rFonts w:hint="eastAsia"/>
        </w:rPr>
        <w:t>GDP</w:t>
      </w:r>
      <w:r>
        <w:rPr>
          <w:rFonts w:hint="eastAsia"/>
        </w:rPr>
        <w:t>的比重从</w:t>
      </w:r>
      <w:r>
        <w:rPr>
          <w:rFonts w:hint="eastAsia"/>
        </w:rPr>
        <w:t>2013</w:t>
      </w:r>
      <w:r>
        <w:rPr>
          <w:rFonts w:hint="eastAsia"/>
        </w:rPr>
        <w:t>年的</w:t>
      </w:r>
      <w:r>
        <w:rPr>
          <w:rFonts w:hint="eastAsia"/>
        </w:rPr>
        <w:t>15-16%</w:t>
      </w:r>
      <w:r>
        <w:rPr>
          <w:rFonts w:hint="eastAsia"/>
        </w:rPr>
        <w:t>增加到了</w:t>
      </w:r>
      <w:r>
        <w:rPr>
          <w:rFonts w:hint="eastAsia"/>
        </w:rPr>
        <w:t>2014</w:t>
      </w:r>
      <w:r>
        <w:rPr>
          <w:rFonts w:hint="eastAsia"/>
        </w:rPr>
        <w:t>年的</w:t>
      </w:r>
      <w:r>
        <w:rPr>
          <w:rFonts w:hint="eastAsia"/>
        </w:rPr>
        <w:t>38.5%</w:t>
      </w:r>
      <w:r>
        <w:rPr>
          <w:rFonts w:hint="eastAsia"/>
        </w:rPr>
        <w:t>。这一数据是“直接债务”的数量，与楼继伟引用的一致。</w:t>
      </w:r>
    </w:p>
  </w:footnote>
  <w:footnote w:id="22">
    <w:p w14:paraId="2438B67C" w14:textId="77777777" w:rsidR="00694075" w:rsidRDefault="00694075">
      <w:pPr>
        <w:pStyle w:val="FootnoteText"/>
      </w:pPr>
      <w:r>
        <w:rPr>
          <w:rStyle w:val="FootnoteReference"/>
        </w:rPr>
        <w:footnoteRef/>
      </w:r>
      <w:r>
        <w:t xml:space="preserve"> </w:t>
      </w:r>
      <w:r>
        <w:rPr>
          <w:rFonts w:hint="eastAsia"/>
        </w:rPr>
        <w:t>附件中提供了推算的细节（以及证明了帕累托分布截段使用这一数据）。</w:t>
      </w:r>
    </w:p>
  </w:footnote>
  <w:footnote w:id="23">
    <w:p w14:paraId="2EBD7DAD" w14:textId="77777777" w:rsidR="00694075" w:rsidRDefault="00694075">
      <w:pPr>
        <w:pStyle w:val="FootnoteText"/>
      </w:pPr>
      <w:r>
        <w:rPr>
          <w:rStyle w:val="FootnoteReference"/>
        </w:rPr>
        <w:footnoteRef/>
      </w:r>
      <w:r>
        <w:t xml:space="preserve"> </w:t>
      </w:r>
      <w:r>
        <w:rPr>
          <w:rFonts w:hint="eastAsia"/>
        </w:rPr>
        <w:t>2011</w:t>
      </w:r>
      <w:r>
        <w:rPr>
          <w:rFonts w:hint="eastAsia"/>
        </w:rPr>
        <w:t>年以来，广东、上海和浙江已经获准发行地方政府债券。</w:t>
      </w:r>
    </w:p>
  </w:footnote>
  <w:footnote w:id="24">
    <w:p w14:paraId="37EDA6DE" w14:textId="4389F89C" w:rsidR="00694075" w:rsidRDefault="00694075">
      <w:pPr>
        <w:pStyle w:val="FootnoteText"/>
      </w:pPr>
      <w:r>
        <w:rPr>
          <w:rStyle w:val="FootnoteReference"/>
        </w:rPr>
        <w:footnoteRef/>
      </w:r>
      <w:r>
        <w:t xml:space="preserve"> </w:t>
      </w:r>
      <w:r>
        <w:rPr>
          <w:rFonts w:hint="eastAsia"/>
        </w:rPr>
        <w:t>详见宋等人（</w:t>
      </w:r>
      <w:r>
        <w:rPr>
          <w:rFonts w:hint="eastAsia"/>
        </w:rPr>
        <w:t>2014</w:t>
      </w:r>
      <w:r>
        <w:rPr>
          <w:rFonts w:hint="eastAsia"/>
        </w:rPr>
        <w:t>）有关制度细节的分析，以及</w:t>
      </w:r>
      <w:r>
        <w:t>Chang</w:t>
      </w:r>
      <w:r>
        <w:rPr>
          <w:rFonts w:hint="eastAsia"/>
        </w:rPr>
        <w:t>等人（</w:t>
      </w:r>
      <w:r>
        <w:rPr>
          <w:rFonts w:hint="eastAsia"/>
        </w:rPr>
        <w:t>2015</w:t>
      </w:r>
      <w:r>
        <w:rPr>
          <w:rFonts w:hint="eastAsia"/>
        </w:rPr>
        <w:t>）对中国冲销的理论分析。</w:t>
      </w:r>
    </w:p>
  </w:footnote>
  <w:footnote w:id="25">
    <w:p w14:paraId="01AABA97" w14:textId="1AD0FD5E" w:rsidR="00694075" w:rsidRDefault="00694075">
      <w:pPr>
        <w:pStyle w:val="FootnoteText"/>
      </w:pPr>
      <w:r>
        <w:rPr>
          <w:rStyle w:val="FootnoteReference"/>
        </w:rPr>
        <w:footnoteRef/>
      </w:r>
      <w:r>
        <w:t xml:space="preserve"> </w:t>
      </w:r>
      <w:r>
        <w:rPr>
          <w:rFonts w:hint="eastAsia"/>
        </w:rPr>
        <w:t>样本包括所有国有工业企业和收入在</w:t>
      </w:r>
      <w:r>
        <w:rPr>
          <w:rFonts w:hint="eastAsia"/>
        </w:rPr>
        <w:t>2007</w:t>
      </w:r>
      <w:r>
        <w:rPr>
          <w:rFonts w:hint="eastAsia"/>
        </w:rPr>
        <w:t>年之前超过</w:t>
      </w:r>
      <w:r>
        <w:rPr>
          <w:rFonts w:hint="eastAsia"/>
        </w:rPr>
        <w:t>500</w:t>
      </w:r>
      <w:r>
        <w:rPr>
          <w:rFonts w:hint="eastAsia"/>
        </w:rPr>
        <w:t>万元、</w:t>
      </w:r>
      <w:r>
        <w:rPr>
          <w:rFonts w:hint="eastAsia"/>
        </w:rPr>
        <w:t>2010</w:t>
      </w:r>
      <w:r>
        <w:rPr>
          <w:rFonts w:hint="eastAsia"/>
        </w:rPr>
        <w:t>年后超过</w:t>
      </w:r>
      <w:r>
        <w:rPr>
          <w:rFonts w:hint="eastAsia"/>
        </w:rPr>
        <w:t>2000</w:t>
      </w:r>
      <w:r>
        <w:rPr>
          <w:rFonts w:hint="eastAsia"/>
        </w:rPr>
        <w:t>万元的私营工业企业。</w:t>
      </w:r>
    </w:p>
  </w:footnote>
  <w:footnote w:id="26">
    <w:p w14:paraId="6992A42A" w14:textId="235144DA" w:rsidR="00694075" w:rsidRPr="001110E9" w:rsidRDefault="00694075" w:rsidP="001110E9">
      <w:pPr>
        <w:widowControl/>
        <w:autoSpaceDE w:val="0"/>
        <w:autoSpaceDN w:val="0"/>
        <w:adjustRightInd w:val="0"/>
        <w:spacing w:after="240"/>
        <w:jc w:val="left"/>
        <w:rPr>
          <w:sz w:val="18"/>
          <w:szCs w:val="18"/>
        </w:rPr>
      </w:pPr>
      <w:r w:rsidRPr="001110E9">
        <w:rPr>
          <w:sz w:val="18"/>
          <w:szCs w:val="18"/>
        </w:rPr>
        <w:footnoteRef/>
      </w:r>
      <w:r w:rsidRPr="001110E9">
        <w:rPr>
          <w:sz w:val="18"/>
          <w:szCs w:val="18"/>
        </w:rPr>
        <w:t xml:space="preserve"> </w:t>
      </w:r>
      <w:r>
        <w:rPr>
          <w:rFonts w:hint="eastAsia"/>
          <w:sz w:val="18"/>
          <w:szCs w:val="18"/>
        </w:rPr>
        <w:t>讲话内容详见</w:t>
      </w:r>
      <w:r w:rsidRPr="001110E9">
        <w:rPr>
          <w:sz w:val="18"/>
          <w:szCs w:val="18"/>
        </w:rPr>
        <w:t xml:space="preserve">https://www.imf.org/en/News/Articles/2015/09/28/04/53/sp061016 </w:t>
      </w:r>
    </w:p>
    <w:p w14:paraId="7B2DAACA" w14:textId="299B357C" w:rsidR="00694075" w:rsidRDefault="00694075">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revisionView w:inkAnnotations="0"/>
  <w:defaultTabStop w:val="420"/>
  <w:drawingGridVerticalSpacing w:val="20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E32"/>
    <w:rsid w:val="000021EF"/>
    <w:rsid w:val="000228D3"/>
    <w:rsid w:val="00024BA8"/>
    <w:rsid w:val="000349D7"/>
    <w:rsid w:val="00042228"/>
    <w:rsid w:val="000426BD"/>
    <w:rsid w:val="00083A18"/>
    <w:rsid w:val="0010272E"/>
    <w:rsid w:val="00103C57"/>
    <w:rsid w:val="001110E9"/>
    <w:rsid w:val="0011155F"/>
    <w:rsid w:val="00125B55"/>
    <w:rsid w:val="001279DC"/>
    <w:rsid w:val="00127F4F"/>
    <w:rsid w:val="0014616E"/>
    <w:rsid w:val="00156252"/>
    <w:rsid w:val="001720B5"/>
    <w:rsid w:val="0019141A"/>
    <w:rsid w:val="001B27C7"/>
    <w:rsid w:val="001D39DA"/>
    <w:rsid w:val="002003F2"/>
    <w:rsid w:val="00226389"/>
    <w:rsid w:val="002352E2"/>
    <w:rsid w:val="00240E19"/>
    <w:rsid w:val="00262216"/>
    <w:rsid w:val="00270846"/>
    <w:rsid w:val="00270C8B"/>
    <w:rsid w:val="002965BE"/>
    <w:rsid w:val="002B1192"/>
    <w:rsid w:val="002B6E09"/>
    <w:rsid w:val="002C4362"/>
    <w:rsid w:val="002D129C"/>
    <w:rsid w:val="002F49FA"/>
    <w:rsid w:val="0033292E"/>
    <w:rsid w:val="0035555E"/>
    <w:rsid w:val="00373B39"/>
    <w:rsid w:val="0038002B"/>
    <w:rsid w:val="0038255B"/>
    <w:rsid w:val="00382B0A"/>
    <w:rsid w:val="00382EB2"/>
    <w:rsid w:val="003A0973"/>
    <w:rsid w:val="003C7539"/>
    <w:rsid w:val="003D53EB"/>
    <w:rsid w:val="003E2DD5"/>
    <w:rsid w:val="003F1CAB"/>
    <w:rsid w:val="003F362F"/>
    <w:rsid w:val="004056E0"/>
    <w:rsid w:val="00406A1F"/>
    <w:rsid w:val="004222A6"/>
    <w:rsid w:val="00425DE1"/>
    <w:rsid w:val="00427E43"/>
    <w:rsid w:val="00436805"/>
    <w:rsid w:val="00454FA3"/>
    <w:rsid w:val="00467643"/>
    <w:rsid w:val="00487507"/>
    <w:rsid w:val="004A6EE0"/>
    <w:rsid w:val="004D268E"/>
    <w:rsid w:val="004D2B97"/>
    <w:rsid w:val="004E1F43"/>
    <w:rsid w:val="004E6B50"/>
    <w:rsid w:val="004F6F92"/>
    <w:rsid w:val="00503C1F"/>
    <w:rsid w:val="00542EAD"/>
    <w:rsid w:val="00551237"/>
    <w:rsid w:val="00587D6F"/>
    <w:rsid w:val="00592F0F"/>
    <w:rsid w:val="005B3E32"/>
    <w:rsid w:val="005C78D2"/>
    <w:rsid w:val="005D6018"/>
    <w:rsid w:val="0062069F"/>
    <w:rsid w:val="00626812"/>
    <w:rsid w:val="006305E3"/>
    <w:rsid w:val="006326F7"/>
    <w:rsid w:val="006408F7"/>
    <w:rsid w:val="0064647A"/>
    <w:rsid w:val="00654922"/>
    <w:rsid w:val="0065702D"/>
    <w:rsid w:val="00694075"/>
    <w:rsid w:val="006A0884"/>
    <w:rsid w:val="006A5AC6"/>
    <w:rsid w:val="006A6EC9"/>
    <w:rsid w:val="006B01A9"/>
    <w:rsid w:val="006B7895"/>
    <w:rsid w:val="006C52CA"/>
    <w:rsid w:val="006E4517"/>
    <w:rsid w:val="00702293"/>
    <w:rsid w:val="00734BFA"/>
    <w:rsid w:val="007826CF"/>
    <w:rsid w:val="0078508F"/>
    <w:rsid w:val="007875A4"/>
    <w:rsid w:val="00790533"/>
    <w:rsid w:val="007A4D0B"/>
    <w:rsid w:val="007B26AB"/>
    <w:rsid w:val="007C44BD"/>
    <w:rsid w:val="0081141F"/>
    <w:rsid w:val="0082033A"/>
    <w:rsid w:val="00830218"/>
    <w:rsid w:val="00866079"/>
    <w:rsid w:val="00873CFB"/>
    <w:rsid w:val="00885800"/>
    <w:rsid w:val="00893B3B"/>
    <w:rsid w:val="008A6E51"/>
    <w:rsid w:val="008E2FE4"/>
    <w:rsid w:val="008E6027"/>
    <w:rsid w:val="00900304"/>
    <w:rsid w:val="00901C48"/>
    <w:rsid w:val="009025B3"/>
    <w:rsid w:val="00911147"/>
    <w:rsid w:val="00917D05"/>
    <w:rsid w:val="00931C2D"/>
    <w:rsid w:val="00983B1F"/>
    <w:rsid w:val="009B260F"/>
    <w:rsid w:val="009B34A7"/>
    <w:rsid w:val="009B486D"/>
    <w:rsid w:val="009E4738"/>
    <w:rsid w:val="009E6404"/>
    <w:rsid w:val="009E6FE6"/>
    <w:rsid w:val="00A15F7F"/>
    <w:rsid w:val="00A25A6C"/>
    <w:rsid w:val="00A32787"/>
    <w:rsid w:val="00A74F3B"/>
    <w:rsid w:val="00A809D2"/>
    <w:rsid w:val="00A80CCC"/>
    <w:rsid w:val="00A9185E"/>
    <w:rsid w:val="00AA403E"/>
    <w:rsid w:val="00AC21F8"/>
    <w:rsid w:val="00AF5E01"/>
    <w:rsid w:val="00B11A88"/>
    <w:rsid w:val="00B13315"/>
    <w:rsid w:val="00B21E23"/>
    <w:rsid w:val="00B527E8"/>
    <w:rsid w:val="00B7234F"/>
    <w:rsid w:val="00B96AB1"/>
    <w:rsid w:val="00BB3FD4"/>
    <w:rsid w:val="00BB7148"/>
    <w:rsid w:val="00BB7808"/>
    <w:rsid w:val="00BC1787"/>
    <w:rsid w:val="00BE423D"/>
    <w:rsid w:val="00BF4730"/>
    <w:rsid w:val="00BF723C"/>
    <w:rsid w:val="00C00E9E"/>
    <w:rsid w:val="00C110FD"/>
    <w:rsid w:val="00C1340C"/>
    <w:rsid w:val="00C14996"/>
    <w:rsid w:val="00C365EC"/>
    <w:rsid w:val="00C624B4"/>
    <w:rsid w:val="00C63DD8"/>
    <w:rsid w:val="00CB55DD"/>
    <w:rsid w:val="00CE1204"/>
    <w:rsid w:val="00CE43F5"/>
    <w:rsid w:val="00CE6562"/>
    <w:rsid w:val="00D452D0"/>
    <w:rsid w:val="00D63952"/>
    <w:rsid w:val="00D67B0A"/>
    <w:rsid w:val="00DA1217"/>
    <w:rsid w:val="00DD73E2"/>
    <w:rsid w:val="00DE4AB3"/>
    <w:rsid w:val="00DF232D"/>
    <w:rsid w:val="00E0218B"/>
    <w:rsid w:val="00E04A49"/>
    <w:rsid w:val="00E27BF7"/>
    <w:rsid w:val="00E34D39"/>
    <w:rsid w:val="00E420E2"/>
    <w:rsid w:val="00E545F4"/>
    <w:rsid w:val="00E54A0E"/>
    <w:rsid w:val="00E55CA5"/>
    <w:rsid w:val="00E5698C"/>
    <w:rsid w:val="00E61AD9"/>
    <w:rsid w:val="00E8383D"/>
    <w:rsid w:val="00E86D9F"/>
    <w:rsid w:val="00EB2D9D"/>
    <w:rsid w:val="00EC16D5"/>
    <w:rsid w:val="00ED5F3C"/>
    <w:rsid w:val="00ED6BAB"/>
    <w:rsid w:val="00ED6C37"/>
    <w:rsid w:val="00EE325B"/>
    <w:rsid w:val="00F21273"/>
    <w:rsid w:val="00F53293"/>
    <w:rsid w:val="00F568EC"/>
    <w:rsid w:val="00F673CE"/>
    <w:rsid w:val="00F733D1"/>
    <w:rsid w:val="00F80E3D"/>
    <w:rsid w:val="00F823D5"/>
    <w:rsid w:val="00F96FB7"/>
    <w:rsid w:val="00FB152B"/>
    <w:rsid w:val="00FD7608"/>
    <w:rsid w:val="00FE526F"/>
    <w:rsid w:val="00FF2AF6"/>
    <w:rsid w:val="00FF68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B87BAD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unhideWhenUsed/>
    <w:rsid w:val="005B3E32"/>
    <w:pPr>
      <w:ind w:leftChars="2500" w:left="100"/>
    </w:pPr>
  </w:style>
  <w:style w:type="character" w:customStyle="1" w:styleId="DateChar">
    <w:name w:val="Date Char"/>
    <w:basedOn w:val="DefaultParagraphFont"/>
    <w:link w:val="Date"/>
    <w:uiPriority w:val="99"/>
    <w:rsid w:val="005B3E32"/>
  </w:style>
  <w:style w:type="paragraph" w:styleId="ListParagraph">
    <w:name w:val="List Paragraph"/>
    <w:basedOn w:val="Normal"/>
    <w:uiPriority w:val="34"/>
    <w:qFormat/>
    <w:rsid w:val="00B21E23"/>
    <w:pPr>
      <w:ind w:firstLineChars="200" w:firstLine="420"/>
    </w:pPr>
  </w:style>
  <w:style w:type="paragraph" w:styleId="FootnoteText">
    <w:name w:val="footnote text"/>
    <w:basedOn w:val="Normal"/>
    <w:link w:val="FootnoteTextChar"/>
    <w:uiPriority w:val="99"/>
    <w:unhideWhenUsed/>
    <w:rsid w:val="00406A1F"/>
    <w:pPr>
      <w:snapToGrid w:val="0"/>
      <w:jc w:val="left"/>
    </w:pPr>
    <w:rPr>
      <w:sz w:val="18"/>
      <w:szCs w:val="18"/>
    </w:rPr>
  </w:style>
  <w:style w:type="character" w:customStyle="1" w:styleId="FootnoteTextChar">
    <w:name w:val="Footnote Text Char"/>
    <w:basedOn w:val="DefaultParagraphFont"/>
    <w:link w:val="FootnoteText"/>
    <w:uiPriority w:val="99"/>
    <w:rsid w:val="00406A1F"/>
    <w:rPr>
      <w:sz w:val="18"/>
      <w:szCs w:val="18"/>
    </w:rPr>
  </w:style>
  <w:style w:type="character" w:styleId="FootnoteReference">
    <w:name w:val="footnote reference"/>
    <w:basedOn w:val="DefaultParagraphFont"/>
    <w:uiPriority w:val="99"/>
    <w:unhideWhenUsed/>
    <w:rsid w:val="00406A1F"/>
    <w:rPr>
      <w:vertAlign w:val="superscript"/>
    </w:rPr>
  </w:style>
  <w:style w:type="paragraph" w:styleId="BalloonText">
    <w:name w:val="Balloon Text"/>
    <w:basedOn w:val="Normal"/>
    <w:link w:val="BalloonTextChar"/>
    <w:uiPriority w:val="99"/>
    <w:semiHidden/>
    <w:unhideWhenUsed/>
    <w:rsid w:val="00406A1F"/>
    <w:rPr>
      <w:rFonts w:ascii="Heiti SC Light" w:eastAsia="Heiti SC Light"/>
      <w:sz w:val="18"/>
      <w:szCs w:val="18"/>
    </w:rPr>
  </w:style>
  <w:style w:type="character" w:customStyle="1" w:styleId="BalloonTextChar">
    <w:name w:val="Balloon Text Char"/>
    <w:basedOn w:val="DefaultParagraphFont"/>
    <w:link w:val="BalloonText"/>
    <w:uiPriority w:val="99"/>
    <w:semiHidden/>
    <w:rsid w:val="00406A1F"/>
    <w:rPr>
      <w:rFonts w:ascii="Heiti SC Light" w:eastAsia="Heiti SC Light"/>
      <w:sz w:val="18"/>
      <w:szCs w:val="18"/>
    </w:rPr>
  </w:style>
  <w:style w:type="character" w:styleId="Hyperlink">
    <w:name w:val="Hyperlink"/>
    <w:basedOn w:val="DefaultParagraphFont"/>
    <w:uiPriority w:val="99"/>
    <w:unhideWhenUsed/>
    <w:rsid w:val="00AF5E01"/>
    <w:rPr>
      <w:color w:val="0000FF" w:themeColor="hyperlink"/>
      <w:u w:val="single"/>
    </w:rPr>
  </w:style>
  <w:style w:type="character" w:styleId="PlaceholderText">
    <w:name w:val="Placeholder Text"/>
    <w:basedOn w:val="DefaultParagraphFont"/>
    <w:uiPriority w:val="99"/>
    <w:semiHidden/>
    <w:rsid w:val="007875A4"/>
    <w:rPr>
      <w:color w:val="808080"/>
    </w:rPr>
  </w:style>
  <w:style w:type="table" w:styleId="TableGrid">
    <w:name w:val="Table Grid"/>
    <w:basedOn w:val="TableNormal"/>
    <w:uiPriority w:val="59"/>
    <w:rsid w:val="007C4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03F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003F2"/>
    <w:rPr>
      <w:sz w:val="18"/>
      <w:szCs w:val="18"/>
    </w:rPr>
  </w:style>
  <w:style w:type="paragraph" w:styleId="Footer">
    <w:name w:val="footer"/>
    <w:basedOn w:val="Normal"/>
    <w:link w:val="FooterChar"/>
    <w:uiPriority w:val="99"/>
    <w:unhideWhenUsed/>
    <w:rsid w:val="002003F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2003F2"/>
    <w:rPr>
      <w:sz w:val="18"/>
      <w:szCs w:val="18"/>
    </w:rPr>
  </w:style>
  <w:style w:type="paragraph" w:styleId="DocumentMap">
    <w:name w:val="Document Map"/>
    <w:basedOn w:val="Normal"/>
    <w:link w:val="DocumentMapChar"/>
    <w:uiPriority w:val="99"/>
    <w:semiHidden/>
    <w:unhideWhenUsed/>
    <w:rsid w:val="00A9185E"/>
    <w:rPr>
      <w:rFonts w:ascii="Times New Roman" w:hAnsi="Times New Roman" w:cs="Times New Roman"/>
    </w:rPr>
  </w:style>
  <w:style w:type="character" w:customStyle="1" w:styleId="DocumentMapChar">
    <w:name w:val="Document Map Char"/>
    <w:basedOn w:val="DefaultParagraphFont"/>
    <w:link w:val="DocumentMap"/>
    <w:uiPriority w:val="99"/>
    <w:semiHidden/>
    <w:rsid w:val="00A9185E"/>
    <w:rPr>
      <w:rFonts w:ascii="Times New Roman" w:hAnsi="Times New Roman" w:cs="Times New Roman"/>
    </w:rPr>
  </w:style>
  <w:style w:type="paragraph" w:styleId="Revision">
    <w:name w:val="Revision"/>
    <w:hidden/>
    <w:uiPriority w:val="99"/>
    <w:semiHidden/>
    <w:rsid w:val="00A918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krugman.blogs.nytimes.com/2010/07/24/keynes-in-asia/" TargetMode="Externa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8576B-EAB7-4026-ACD7-2A0243975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3415</Words>
  <Characters>19469</Characters>
  <Application>Microsoft Office Word</Application>
  <DocSecurity>4</DocSecurity>
  <Lines>162</Lines>
  <Paragraphs>45</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22839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 Ding</dc:creator>
  <cp:lastModifiedBy>Deborah  Baldwin</cp:lastModifiedBy>
  <cp:revision>2</cp:revision>
  <dcterms:created xsi:type="dcterms:W3CDTF">2016-10-17T15:26:00Z</dcterms:created>
  <dcterms:modified xsi:type="dcterms:W3CDTF">2016-10-17T15:26:00Z</dcterms:modified>
</cp:coreProperties>
</file>